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13D8" w14:textId="102779EF" w:rsidR="00D759AB" w:rsidRPr="009866E4" w:rsidRDefault="00D759AB" w:rsidP="00D759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RAN TSG-RAN4 Meeting # 11</w:t>
      </w:r>
      <w:r w:rsidR="00E17720">
        <w:rPr>
          <w:rFonts w:ascii="Times New Roman" w:hAnsi="Times New Roman" w:cs="Times New Roman"/>
          <w:sz w:val="22"/>
          <w:szCs w:val="22"/>
        </w:rPr>
        <w:t>4</w:t>
      </w:r>
      <w:r w:rsidRPr="009866E4">
        <w:rPr>
          <w:rFonts w:ascii="Times New Roman" w:hAnsi="Times New Roman" w:cs="Times New Roman"/>
          <w:sz w:val="22"/>
          <w:szCs w:val="22"/>
        </w:rPr>
        <w:tab/>
      </w:r>
      <w:r w:rsidRPr="009866E4">
        <w:rPr>
          <w:rFonts w:ascii="Times New Roman" w:hAnsi="Times New Roman" w:cs="Times New Roman"/>
          <w:sz w:val="22"/>
          <w:szCs w:val="22"/>
        </w:rPr>
        <w:tab/>
        <w:t>R4-2</w:t>
      </w:r>
      <w:r w:rsidR="006B24B1">
        <w:rPr>
          <w:rFonts w:ascii="Times New Roman" w:hAnsi="Times New Roman" w:cs="Times New Roman"/>
          <w:sz w:val="22"/>
          <w:szCs w:val="22"/>
        </w:rPr>
        <w:t>5</w:t>
      </w:r>
      <w:r w:rsidR="00E1542A">
        <w:rPr>
          <w:rFonts w:ascii="Times New Roman" w:hAnsi="Times New Roman" w:cs="Times New Roman"/>
          <w:sz w:val="22"/>
          <w:szCs w:val="22"/>
        </w:rPr>
        <w:t>00313</w:t>
      </w:r>
    </w:p>
    <w:p w14:paraId="656F4332" w14:textId="53775E61" w:rsidR="00D759AB" w:rsidRPr="009866E4" w:rsidRDefault="002026A0" w:rsidP="00D759AB">
      <w:pPr>
        <w:tabs>
          <w:tab w:val="left" w:pos="2160"/>
        </w:tabs>
        <w:rPr>
          <w:b/>
          <w:sz w:val="22"/>
          <w:szCs w:val="22"/>
        </w:rPr>
      </w:pPr>
      <w:r>
        <w:rPr>
          <w:b/>
          <w:sz w:val="22"/>
          <w:szCs w:val="22"/>
        </w:rPr>
        <w:t>Athens</w:t>
      </w:r>
      <w:r w:rsidR="00D759AB" w:rsidRPr="009866E4">
        <w:rPr>
          <w:b/>
          <w:sz w:val="22"/>
          <w:szCs w:val="22"/>
        </w:rPr>
        <w:t>,</w:t>
      </w:r>
      <w:r>
        <w:rPr>
          <w:b/>
          <w:sz w:val="22"/>
          <w:szCs w:val="22"/>
        </w:rPr>
        <w:t xml:space="preserve"> GR</w:t>
      </w:r>
      <w:r w:rsidR="00D759AB">
        <w:rPr>
          <w:b/>
          <w:sz w:val="22"/>
          <w:szCs w:val="22"/>
        </w:rPr>
        <w:t xml:space="preserve">, </w:t>
      </w:r>
      <w:r w:rsidR="00E17720">
        <w:rPr>
          <w:b/>
          <w:sz w:val="22"/>
          <w:szCs w:val="22"/>
        </w:rPr>
        <w:t>February</w:t>
      </w:r>
      <w:r w:rsidR="00D759AB" w:rsidRPr="009866E4">
        <w:rPr>
          <w:b/>
          <w:sz w:val="22"/>
          <w:szCs w:val="22"/>
        </w:rPr>
        <w:t xml:space="preserve"> </w:t>
      </w:r>
      <w:r w:rsidR="00E35CEB">
        <w:rPr>
          <w:b/>
          <w:sz w:val="22"/>
          <w:szCs w:val="22"/>
        </w:rPr>
        <w:t>1</w:t>
      </w:r>
      <w:r w:rsidR="00E17720">
        <w:rPr>
          <w:b/>
          <w:sz w:val="22"/>
          <w:szCs w:val="22"/>
        </w:rPr>
        <w:t>7</w:t>
      </w:r>
      <w:r w:rsidR="00D759AB" w:rsidRPr="009866E4">
        <w:rPr>
          <w:b/>
          <w:sz w:val="22"/>
          <w:szCs w:val="22"/>
        </w:rPr>
        <w:t xml:space="preserve"> – </w:t>
      </w:r>
      <w:r w:rsidR="00E35CEB">
        <w:rPr>
          <w:b/>
          <w:sz w:val="22"/>
          <w:szCs w:val="22"/>
        </w:rPr>
        <w:t>2</w:t>
      </w:r>
      <w:r w:rsidR="00E17720">
        <w:rPr>
          <w:b/>
          <w:sz w:val="22"/>
          <w:szCs w:val="22"/>
        </w:rPr>
        <w:t>1</w:t>
      </w:r>
      <w:r w:rsidR="00D759AB" w:rsidRPr="009866E4">
        <w:rPr>
          <w:b/>
          <w:sz w:val="22"/>
          <w:szCs w:val="22"/>
        </w:rPr>
        <w:t>, 202</w:t>
      </w:r>
      <w:r w:rsidR="00E17720">
        <w:rPr>
          <w:b/>
          <w:sz w:val="22"/>
          <w:szCs w:val="22"/>
        </w:rPr>
        <w:t>5</w:t>
      </w:r>
    </w:p>
    <w:p w14:paraId="6DDCE159" w14:textId="5FABAF54"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E35CEB" w:rsidRPr="00E35CEB">
        <w:rPr>
          <w:rFonts w:ascii="Times New Roman" w:hAnsi="Times New Roman" w:cs="Times New Roman"/>
          <w:b w:val="0"/>
          <w:bCs/>
          <w:sz w:val="22"/>
          <w:szCs w:val="22"/>
        </w:rPr>
        <w:t>7.</w:t>
      </w:r>
      <w:r w:rsidR="003A5DB6">
        <w:rPr>
          <w:rFonts w:ascii="Times New Roman" w:hAnsi="Times New Roman" w:cs="Times New Roman"/>
          <w:b w:val="0"/>
          <w:bCs/>
          <w:sz w:val="22"/>
          <w:szCs w:val="22"/>
        </w:rPr>
        <w:t>8.2</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6E8364DC" w:rsidR="00D309CC" w:rsidRPr="00942D03" w:rsidRDefault="00D309CC" w:rsidP="00D309CC">
      <w:pPr>
        <w:pStyle w:val="CH"/>
        <w:rPr>
          <w:rFonts w:ascii="Times New Roman" w:hAnsi="Times New Roman" w:cs="Times New Roman"/>
          <w:b w:val="0"/>
          <w:bCs/>
          <w:color w:val="000000"/>
          <w:szCs w:val="20"/>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562131">
        <w:rPr>
          <w:rFonts w:ascii="Times New Roman" w:hAnsi="Times New Roman" w:cs="Times New Roman"/>
          <w:b w:val="0"/>
          <w:bCs/>
          <w:sz w:val="22"/>
          <w:szCs w:val="22"/>
        </w:rPr>
        <w:t xml:space="preserve">Initial Views on </w:t>
      </w:r>
      <w:r w:rsidR="00273E1A">
        <w:rPr>
          <w:rFonts w:ascii="Times New Roman" w:hAnsi="Times New Roman" w:cs="Times New Roman"/>
          <w:b w:val="0"/>
          <w:bCs/>
          <w:sz w:val="22"/>
          <w:szCs w:val="22"/>
        </w:rPr>
        <w:t xml:space="preserve">UE </w:t>
      </w:r>
      <w:r w:rsidR="003A5DB6">
        <w:rPr>
          <w:rFonts w:ascii="Times New Roman" w:hAnsi="Times New Roman" w:cs="Times New Roman"/>
          <w:b w:val="0"/>
          <w:bCs/>
          <w:sz w:val="22"/>
          <w:szCs w:val="22"/>
        </w:rPr>
        <w:t xml:space="preserve">RF requirements for LB </w:t>
      </w:r>
      <w:r w:rsidR="00273E1A">
        <w:rPr>
          <w:rFonts w:ascii="Times New Roman" w:hAnsi="Times New Roman" w:cs="Times New Roman"/>
          <w:b w:val="0"/>
          <w:bCs/>
          <w:sz w:val="22"/>
          <w:szCs w:val="22"/>
        </w:rPr>
        <w:t>CA via</w:t>
      </w:r>
      <w:r w:rsidR="003A5DB6">
        <w:rPr>
          <w:rFonts w:ascii="Times New Roman" w:hAnsi="Times New Roman" w:cs="Times New Roman"/>
          <w:b w:val="0"/>
          <w:bCs/>
          <w:sz w:val="22"/>
          <w:szCs w:val="22"/>
        </w:rPr>
        <w:t xml:space="preserve"> switching</w:t>
      </w:r>
      <w:r w:rsidR="009475CC" w:rsidRPr="00942D03">
        <w:rPr>
          <w:rFonts w:ascii="Times New Roman" w:hAnsi="Times New Roman" w:cs="Times New Roman"/>
          <w:b w:val="0"/>
          <w:bCs/>
          <w:color w:val="000000"/>
          <w:szCs w:val="20"/>
          <w:lang w:eastAsia="en-GB"/>
        </w:rPr>
        <w:t xml:space="preserve">             </w:t>
      </w:r>
    </w:p>
    <w:p w14:paraId="052B1E0C" w14:textId="38B866CA"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3A5DB6" w:rsidRPr="003A5DB6">
        <w:rPr>
          <w:rFonts w:ascii="Times New Roman" w:eastAsiaTheme="minorEastAsia" w:hAnsi="Times New Roman" w:cs="Times New Roman"/>
          <w:b w:val="0"/>
          <w:bCs/>
          <w:sz w:val="22"/>
          <w:szCs w:val="22"/>
        </w:rPr>
        <w:t>NR_LBCA_Sw-Core</w:t>
      </w:r>
    </w:p>
    <w:p w14:paraId="6C6D1281" w14:textId="50918C40"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261B7C" w:rsidRPr="00B56EA0">
        <w:rPr>
          <w:rFonts w:ascii="Times New Roman" w:hAnsi="Times New Roman" w:cs="Times New Roman"/>
          <w:b w:val="0"/>
          <w:bCs/>
          <w:sz w:val="22"/>
          <w:szCs w:val="22"/>
        </w:rPr>
        <w:t>1</w:t>
      </w:r>
      <w:r w:rsidR="003D1ACA" w:rsidRPr="00B56EA0">
        <w:rPr>
          <w:rFonts w:ascii="Times New Roman" w:hAnsi="Times New Roman" w:cs="Times New Roman"/>
          <w:b w:val="0"/>
          <w:bCs/>
          <w:sz w:val="22"/>
          <w:szCs w:val="22"/>
        </w:rPr>
        <w:t>9</w:t>
      </w:r>
    </w:p>
    <w:p w14:paraId="2E4E044D" w14:textId="2633F480"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087C0D05" w:rsidR="00A75621" w:rsidRPr="00486720" w:rsidRDefault="00E51B83" w:rsidP="00E51B83">
      <w:pPr>
        <w:pStyle w:val="Heading1"/>
        <w:rPr>
          <w:rFonts w:ascii="Times New Roman" w:hAnsi="Times New Roman"/>
          <w:b/>
          <w:bCs/>
          <w:sz w:val="28"/>
          <w:szCs w:val="28"/>
        </w:rPr>
      </w:pPr>
      <w:r>
        <w:rPr>
          <w:rFonts w:ascii="Times New Roman" w:hAnsi="Times New Roman"/>
          <w:b/>
          <w:bCs/>
          <w:sz w:val="24"/>
          <w:szCs w:val="24"/>
        </w:rPr>
        <w:t>1</w:t>
      </w:r>
      <w:r>
        <w:rPr>
          <w:rFonts w:ascii="Times New Roman" w:hAnsi="Times New Roman"/>
          <w:b/>
          <w:bCs/>
          <w:sz w:val="24"/>
          <w:szCs w:val="24"/>
        </w:rPr>
        <w:tab/>
      </w:r>
      <w:r w:rsidR="008E7986" w:rsidRPr="001E3A1C">
        <w:rPr>
          <w:rFonts w:ascii="Times New Roman" w:hAnsi="Times New Roman"/>
          <w:b/>
          <w:bCs/>
          <w:sz w:val="24"/>
          <w:szCs w:val="24"/>
        </w:rPr>
        <w:t>Introduction</w:t>
      </w:r>
      <w:r w:rsidR="0042606E" w:rsidRPr="001E3A1C">
        <w:rPr>
          <w:rFonts w:ascii="Times New Roman" w:hAnsi="Times New Roman"/>
          <w:b/>
          <w:bCs/>
          <w:sz w:val="24"/>
          <w:szCs w:val="24"/>
        </w:rPr>
        <w:t xml:space="preserve"> and Scope</w:t>
      </w:r>
      <w:r w:rsidR="008E7986" w:rsidRPr="00486720">
        <w:rPr>
          <w:rFonts w:ascii="Times New Roman" w:hAnsi="Times New Roman"/>
          <w:b/>
          <w:bCs/>
          <w:sz w:val="28"/>
          <w:szCs w:val="28"/>
        </w:rPr>
        <w:t xml:space="preserve"> </w:t>
      </w:r>
    </w:p>
    <w:p w14:paraId="7DCC4CBF" w14:textId="1206F492" w:rsidR="00FC2598" w:rsidRDefault="00F06E67" w:rsidP="007E6717">
      <w:pPr>
        <w:overflowPunct w:val="0"/>
        <w:autoSpaceDE w:val="0"/>
        <w:autoSpaceDN w:val="0"/>
        <w:adjustRightInd w:val="0"/>
        <w:ind w:firstLine="284"/>
        <w:jc w:val="both"/>
        <w:textAlignment w:val="baseline"/>
        <w:rPr>
          <w:rFonts w:eastAsia="SimSun"/>
          <w:bCs/>
          <w:lang w:eastAsia="zh-CN"/>
        </w:rPr>
      </w:pPr>
      <w:r>
        <w:rPr>
          <w:rFonts w:eastAsia="SimSun"/>
          <w:bCs/>
          <w:lang w:eastAsia="zh-CN"/>
        </w:rPr>
        <w:t xml:space="preserve">In the </w:t>
      </w:r>
      <w:r w:rsidR="00562131">
        <w:rPr>
          <w:rFonts w:eastAsia="SimSun"/>
          <w:bCs/>
          <w:lang w:eastAsia="zh-CN"/>
        </w:rPr>
        <w:t xml:space="preserve">most </w:t>
      </w:r>
      <w:r w:rsidR="00FC2598">
        <w:rPr>
          <w:rFonts w:eastAsia="SimSun"/>
          <w:bCs/>
          <w:lang w:eastAsia="zh-CN"/>
        </w:rPr>
        <w:t xml:space="preserve">recent </w:t>
      </w:r>
      <w:r w:rsidR="00562131">
        <w:rPr>
          <w:rFonts w:eastAsia="SimSun"/>
          <w:bCs/>
          <w:lang w:eastAsia="zh-CN"/>
        </w:rPr>
        <w:t xml:space="preserve">RAN plenary meeting </w:t>
      </w:r>
      <w:r>
        <w:rPr>
          <w:rFonts w:eastAsia="SimSun"/>
          <w:bCs/>
          <w:lang w:eastAsia="zh-CN"/>
        </w:rPr>
        <w:t>(Meeting #1</w:t>
      </w:r>
      <w:r w:rsidR="00562131">
        <w:rPr>
          <w:rFonts w:eastAsia="SimSun"/>
          <w:bCs/>
          <w:lang w:eastAsia="zh-CN"/>
        </w:rPr>
        <w:t>06</w:t>
      </w:r>
      <w:r>
        <w:rPr>
          <w:rFonts w:eastAsia="SimSun"/>
          <w:bCs/>
          <w:lang w:eastAsia="zh-CN"/>
        </w:rPr>
        <w:t xml:space="preserve">, </w:t>
      </w:r>
      <w:r w:rsidR="00562131">
        <w:rPr>
          <w:rFonts w:eastAsia="SimSun"/>
          <w:bCs/>
          <w:lang w:eastAsia="zh-CN"/>
        </w:rPr>
        <w:t>Madrid</w:t>
      </w:r>
      <w:r>
        <w:rPr>
          <w:rFonts w:eastAsia="SimSun"/>
          <w:bCs/>
          <w:lang w:eastAsia="zh-CN"/>
        </w:rPr>
        <w:t xml:space="preserve">, </w:t>
      </w:r>
      <w:r w:rsidR="00562131">
        <w:rPr>
          <w:rFonts w:eastAsia="SimSun"/>
          <w:bCs/>
          <w:lang w:eastAsia="zh-CN"/>
        </w:rPr>
        <w:t>Spain</w:t>
      </w:r>
      <w:r w:rsidRPr="00997A90">
        <w:rPr>
          <w:rFonts w:eastAsia="SimSun"/>
          <w:bCs/>
          <w:szCs w:val="20"/>
          <w:lang w:eastAsia="zh-CN"/>
        </w:rPr>
        <w:t xml:space="preserve">, </w:t>
      </w:r>
      <w:r w:rsidR="00562131">
        <w:rPr>
          <w:rFonts w:eastAsiaTheme="minorEastAsia"/>
          <w:bCs/>
          <w:szCs w:val="20"/>
          <w:lang w:eastAsia="zh-CN"/>
        </w:rPr>
        <w:t>December</w:t>
      </w:r>
      <w:r w:rsidRPr="00997A90">
        <w:rPr>
          <w:rFonts w:eastAsiaTheme="minorEastAsia"/>
          <w:bCs/>
          <w:szCs w:val="20"/>
          <w:lang w:eastAsia="zh-CN"/>
        </w:rPr>
        <w:t xml:space="preserve"> </w:t>
      </w:r>
      <w:r w:rsidR="00562131">
        <w:rPr>
          <w:rFonts w:eastAsiaTheme="minorEastAsia"/>
          <w:bCs/>
          <w:szCs w:val="20"/>
          <w:lang w:eastAsia="zh-CN"/>
        </w:rPr>
        <w:t>9</w:t>
      </w:r>
      <w:r w:rsidRPr="00997A90">
        <w:rPr>
          <w:rFonts w:eastAsiaTheme="minorEastAsia"/>
          <w:bCs/>
          <w:szCs w:val="20"/>
          <w:lang w:eastAsia="zh-CN"/>
        </w:rPr>
        <w:t xml:space="preserve"> –</w:t>
      </w:r>
      <w:r>
        <w:rPr>
          <w:rFonts w:eastAsiaTheme="minorEastAsia"/>
          <w:bCs/>
          <w:szCs w:val="20"/>
          <w:lang w:eastAsia="zh-CN"/>
        </w:rPr>
        <w:t>1</w:t>
      </w:r>
      <w:r w:rsidR="00562131">
        <w:rPr>
          <w:rFonts w:eastAsiaTheme="minorEastAsia"/>
          <w:bCs/>
          <w:szCs w:val="20"/>
          <w:lang w:eastAsia="zh-CN"/>
        </w:rPr>
        <w:t>2</w:t>
      </w:r>
      <w:r w:rsidRPr="00997A90">
        <w:rPr>
          <w:rFonts w:eastAsiaTheme="minorEastAsia"/>
          <w:bCs/>
          <w:szCs w:val="20"/>
          <w:lang w:eastAsia="zh-CN"/>
        </w:rPr>
        <w:t>, 2024</w:t>
      </w:r>
      <w:r>
        <w:rPr>
          <w:rFonts w:eastAsia="SimSun"/>
          <w:bCs/>
          <w:lang w:eastAsia="zh-CN"/>
        </w:rPr>
        <w:t xml:space="preserve">), discussions were held on the </w:t>
      </w:r>
      <w:r w:rsidR="00FC2598">
        <w:rPr>
          <w:rFonts w:eastAsia="SimSun"/>
          <w:bCs/>
          <w:lang w:eastAsia="zh-CN"/>
        </w:rPr>
        <w:t xml:space="preserve">proposal [1] previously summitted by a group of operators on LB-LB carrier aggregation via band switching. As a result, a new Rel19 WI was introduced to handle this topic in the upcoming meetings [2]. The main objectives of the WI are highlighted below. </w:t>
      </w:r>
    </w:p>
    <w:p w14:paraId="6D397D85" w14:textId="77777777" w:rsidR="00FC2598" w:rsidRDefault="00FC2598" w:rsidP="007E6717">
      <w:pPr>
        <w:overflowPunct w:val="0"/>
        <w:autoSpaceDE w:val="0"/>
        <w:autoSpaceDN w:val="0"/>
        <w:adjustRightInd w:val="0"/>
        <w:ind w:firstLine="284"/>
        <w:jc w:val="both"/>
        <w:textAlignment w:val="baseline"/>
        <w:rPr>
          <w:rFonts w:eastAsia="SimSun"/>
          <w:bCs/>
          <w:lang w:eastAsia="zh-CN"/>
        </w:rPr>
      </w:pPr>
    </w:p>
    <w:tbl>
      <w:tblPr>
        <w:tblStyle w:val="TableGrid"/>
        <w:tblW w:w="0" w:type="auto"/>
        <w:tblLook w:val="04A0" w:firstRow="1" w:lastRow="0" w:firstColumn="1" w:lastColumn="0" w:noHBand="0" w:noVBand="1"/>
      </w:tblPr>
      <w:tblGrid>
        <w:gridCol w:w="9631"/>
      </w:tblGrid>
      <w:tr w:rsidR="00B35BCB" w14:paraId="0BE2CEA1" w14:textId="77777777" w:rsidTr="00FC2598">
        <w:tc>
          <w:tcPr>
            <w:tcW w:w="9631" w:type="dxa"/>
            <w:shd w:val="clear" w:color="auto" w:fill="E7E6E6" w:themeFill="background2"/>
          </w:tcPr>
          <w:p w14:paraId="191F12CF" w14:textId="77777777" w:rsidR="00FC2598" w:rsidRPr="00FC2598" w:rsidRDefault="00FC2598" w:rsidP="00FC2598">
            <w:pPr>
              <w:pStyle w:val="Heading1"/>
              <w:rPr>
                <w:sz w:val="16"/>
                <w:szCs w:val="16"/>
              </w:rPr>
            </w:pPr>
            <w:r w:rsidRPr="00FC2598">
              <w:rPr>
                <w:sz w:val="16"/>
                <w:szCs w:val="16"/>
              </w:rPr>
              <w:t>4</w:t>
            </w:r>
            <w:r w:rsidRPr="00FC2598">
              <w:rPr>
                <w:sz w:val="16"/>
                <w:szCs w:val="16"/>
              </w:rPr>
              <w:tab/>
              <w:t>Objective</w:t>
            </w:r>
          </w:p>
          <w:p w14:paraId="5821546F" w14:textId="77777777" w:rsidR="00FC2598" w:rsidRPr="00FC2598" w:rsidRDefault="00FC2598" w:rsidP="00FC2598">
            <w:pPr>
              <w:pStyle w:val="Heading3"/>
              <w:rPr>
                <w:color w:val="0000FF"/>
                <w:sz w:val="16"/>
                <w:szCs w:val="16"/>
              </w:rPr>
            </w:pPr>
            <w:r w:rsidRPr="00FC2598">
              <w:rPr>
                <w:color w:val="0000FF"/>
                <w:sz w:val="16"/>
                <w:szCs w:val="16"/>
              </w:rPr>
              <w:t>4.1</w:t>
            </w:r>
            <w:r w:rsidRPr="00FC2598">
              <w:rPr>
                <w:color w:val="0000FF"/>
                <w:sz w:val="16"/>
                <w:szCs w:val="16"/>
              </w:rPr>
              <w:tab/>
              <w:t>Objective of SI or Core part WI or Testing part WI</w:t>
            </w:r>
          </w:p>
          <w:p w14:paraId="11B0F9DF" w14:textId="77777777" w:rsidR="00FC2598" w:rsidRPr="00FC2598" w:rsidRDefault="00FC2598" w:rsidP="00FC2598">
            <w:pPr>
              <w:rPr>
                <w:bCs/>
                <w:sz w:val="16"/>
                <w:szCs w:val="16"/>
              </w:rPr>
            </w:pPr>
            <w:r w:rsidRPr="00FC2598">
              <w:rPr>
                <w:bCs/>
                <w:sz w:val="16"/>
                <w:szCs w:val="16"/>
              </w:rPr>
              <w:t>Introduce physical layer procedures and requirements to enable low band carrier aggregation via switching according to the following objectives:</w:t>
            </w:r>
          </w:p>
          <w:p w14:paraId="4D6EA7CB" w14:textId="77777777" w:rsidR="00FC2598" w:rsidRPr="00FC2598" w:rsidRDefault="00FC2598" w:rsidP="00FC2598">
            <w:pPr>
              <w:pStyle w:val="B1"/>
              <w:rPr>
                <w:sz w:val="16"/>
                <w:szCs w:val="16"/>
              </w:rPr>
            </w:pPr>
            <w:r w:rsidRPr="00FC2598">
              <w:rPr>
                <w:bCs/>
                <w:sz w:val="16"/>
                <w:szCs w:val="16"/>
              </w:rPr>
              <w:t>-</w:t>
            </w:r>
            <w:r w:rsidRPr="00FC2598">
              <w:rPr>
                <w:bCs/>
                <w:sz w:val="16"/>
                <w:szCs w:val="16"/>
              </w:rPr>
              <w:tab/>
            </w:r>
            <w:r w:rsidRPr="00FC2598">
              <w:rPr>
                <w:sz w:val="16"/>
                <w:szCs w:val="16"/>
              </w:rPr>
              <w:t>Specify UE requirements, including at least switching gap (if needed), and corresponding physical layer procedures to allow switching between {case 1, case 2} [RAN4, RAN1]</w:t>
            </w:r>
          </w:p>
          <w:p w14:paraId="2927F109" w14:textId="77777777" w:rsidR="00FC2598" w:rsidRPr="00FC2598" w:rsidRDefault="00FC2598" w:rsidP="00FC2598">
            <w:pPr>
              <w:pStyle w:val="B2"/>
              <w:rPr>
                <w:sz w:val="16"/>
                <w:szCs w:val="16"/>
              </w:rPr>
            </w:pPr>
            <w:r w:rsidRPr="00FC2598">
              <w:rPr>
                <w:sz w:val="16"/>
                <w:szCs w:val="16"/>
              </w:rPr>
              <w:t>-</w:t>
            </w:r>
            <w:r w:rsidRPr="00FC2598">
              <w:rPr>
                <w:sz w:val="16"/>
                <w:szCs w:val="16"/>
              </w:rPr>
              <w:tab/>
              <w:t>Case 1: Tx/Rx on FDD carrier 1 and no Rx on SDL carrier 2</w:t>
            </w:r>
          </w:p>
          <w:p w14:paraId="7C56BB62" w14:textId="77777777" w:rsidR="00FC2598" w:rsidRPr="00FC2598" w:rsidRDefault="00FC2598" w:rsidP="00FC2598">
            <w:pPr>
              <w:pStyle w:val="B2"/>
              <w:rPr>
                <w:sz w:val="16"/>
                <w:szCs w:val="16"/>
              </w:rPr>
            </w:pPr>
            <w:r w:rsidRPr="00FC2598">
              <w:rPr>
                <w:sz w:val="16"/>
                <w:szCs w:val="16"/>
              </w:rPr>
              <w:t>-</w:t>
            </w:r>
            <w:r w:rsidRPr="00FC2598">
              <w:rPr>
                <w:sz w:val="16"/>
                <w:szCs w:val="16"/>
              </w:rPr>
              <w:tab/>
              <w:t>Case 2: Rx on SDL carrier 2 and no Tx/Rx on FDD carrier 1</w:t>
            </w:r>
          </w:p>
          <w:p w14:paraId="265FABFE" w14:textId="77777777" w:rsidR="00FC2598" w:rsidRPr="00FC2598" w:rsidRDefault="00FC2598" w:rsidP="00FC2598">
            <w:pPr>
              <w:pStyle w:val="B2"/>
              <w:rPr>
                <w:sz w:val="16"/>
                <w:szCs w:val="16"/>
              </w:rPr>
            </w:pPr>
            <w:r w:rsidRPr="00FC2598">
              <w:rPr>
                <w:sz w:val="16"/>
                <w:szCs w:val="16"/>
              </w:rPr>
              <w:t>-</w:t>
            </w:r>
            <w:r w:rsidRPr="00FC2598">
              <w:rPr>
                <w:sz w:val="16"/>
                <w:szCs w:val="16"/>
              </w:rPr>
              <w:tab/>
              <w:t>RAN1 to specify only a semi-static switching pattern based on RRC configuration, liaising with RAN2 and RAN4 as necessary</w:t>
            </w:r>
          </w:p>
          <w:p w14:paraId="3F55FFD2" w14:textId="77777777" w:rsidR="00FC2598" w:rsidRPr="00FC2598" w:rsidRDefault="00FC2598" w:rsidP="00FC2598">
            <w:pPr>
              <w:pStyle w:val="B2"/>
              <w:rPr>
                <w:sz w:val="16"/>
                <w:szCs w:val="16"/>
              </w:rPr>
            </w:pPr>
            <w:r w:rsidRPr="00FC2598">
              <w:rPr>
                <w:sz w:val="16"/>
                <w:szCs w:val="16"/>
              </w:rPr>
              <w:t>-</w:t>
            </w:r>
            <w:r w:rsidRPr="00FC2598">
              <w:rPr>
                <w:sz w:val="16"/>
                <w:szCs w:val="16"/>
              </w:rPr>
              <w:tab/>
              <w:t>Specify the switching delay and time mask for carrier switching [RAN4]</w:t>
            </w:r>
          </w:p>
          <w:p w14:paraId="6143FF3E" w14:textId="77777777" w:rsidR="00FC2598" w:rsidRPr="00FC2598" w:rsidRDefault="00FC2598" w:rsidP="00FC2598">
            <w:pPr>
              <w:pStyle w:val="B1"/>
              <w:rPr>
                <w:sz w:val="16"/>
                <w:szCs w:val="16"/>
              </w:rPr>
            </w:pPr>
            <w:r w:rsidRPr="00FC2598">
              <w:rPr>
                <w:sz w:val="16"/>
                <w:szCs w:val="16"/>
              </w:rPr>
              <w:t>-</w:t>
            </w:r>
            <w:r w:rsidRPr="00FC2598">
              <w:rPr>
                <w:sz w:val="16"/>
                <w:szCs w:val="16"/>
              </w:rPr>
              <w:tab/>
              <w:t>Specify necessary RRM requirements [RAN4]</w:t>
            </w:r>
          </w:p>
          <w:p w14:paraId="08A3D334" w14:textId="77777777" w:rsidR="00FC2598" w:rsidRPr="00FC2598" w:rsidRDefault="00FC2598" w:rsidP="00FC2598">
            <w:pPr>
              <w:pStyle w:val="B1"/>
              <w:rPr>
                <w:sz w:val="16"/>
                <w:szCs w:val="16"/>
              </w:rPr>
            </w:pPr>
            <w:r w:rsidRPr="00FC2598">
              <w:rPr>
                <w:sz w:val="16"/>
                <w:szCs w:val="16"/>
              </w:rPr>
              <w:t>-</w:t>
            </w:r>
            <w:r w:rsidRPr="00FC2598">
              <w:rPr>
                <w:sz w:val="16"/>
                <w:szCs w:val="16"/>
              </w:rPr>
              <w:tab/>
              <w:t>Define the corresponding UE capabilities [RAN4, RAN2, RAN1]</w:t>
            </w:r>
          </w:p>
          <w:p w14:paraId="0FEA3807" w14:textId="77777777" w:rsidR="00FC2598" w:rsidRPr="00FC2598" w:rsidRDefault="00FC2598" w:rsidP="00FC2598">
            <w:pPr>
              <w:pStyle w:val="B1"/>
              <w:rPr>
                <w:sz w:val="16"/>
                <w:szCs w:val="16"/>
              </w:rPr>
            </w:pPr>
            <w:r w:rsidRPr="00FC2598">
              <w:rPr>
                <w:sz w:val="16"/>
                <w:szCs w:val="16"/>
              </w:rPr>
              <w:t>-</w:t>
            </w:r>
            <w:r w:rsidRPr="00FC2598">
              <w:rPr>
                <w:sz w:val="16"/>
                <w:szCs w:val="16"/>
              </w:rPr>
              <w:tab/>
              <w:t>Consider the following deployment constraints:</w:t>
            </w:r>
          </w:p>
          <w:p w14:paraId="2774189F" w14:textId="77777777" w:rsidR="00FC2598" w:rsidRPr="00FC2598" w:rsidRDefault="00FC2598" w:rsidP="00FC2598">
            <w:pPr>
              <w:pStyle w:val="B2"/>
              <w:rPr>
                <w:sz w:val="16"/>
                <w:szCs w:val="16"/>
              </w:rPr>
            </w:pPr>
            <w:r w:rsidRPr="00FC2598">
              <w:rPr>
                <w:sz w:val="16"/>
                <w:szCs w:val="16"/>
              </w:rPr>
              <w:t>-</w:t>
            </w:r>
            <w:r w:rsidRPr="00FC2598">
              <w:rPr>
                <w:sz w:val="16"/>
                <w:szCs w:val="16"/>
              </w:rPr>
              <w:tab/>
              <w:t>The carrier frequency for all cases is &lt;1 GHz</w:t>
            </w:r>
          </w:p>
          <w:p w14:paraId="2BE14875" w14:textId="77777777" w:rsidR="00FC2598" w:rsidRPr="00FC2598" w:rsidRDefault="00FC2598" w:rsidP="00FC2598">
            <w:pPr>
              <w:pStyle w:val="B2"/>
              <w:rPr>
                <w:sz w:val="16"/>
                <w:szCs w:val="16"/>
              </w:rPr>
            </w:pPr>
            <w:r w:rsidRPr="00FC2598">
              <w:rPr>
                <w:sz w:val="16"/>
                <w:szCs w:val="16"/>
              </w:rPr>
              <w:t>-</w:t>
            </w:r>
            <w:r w:rsidRPr="00FC2598">
              <w:rPr>
                <w:sz w:val="16"/>
                <w:szCs w:val="16"/>
              </w:rPr>
              <w:tab/>
              <w:t>Co-located and synchronized network deployment for both carriers</w:t>
            </w:r>
          </w:p>
          <w:p w14:paraId="7CA568EC" w14:textId="77777777" w:rsidR="00FC2598" w:rsidRPr="00FC2598" w:rsidRDefault="00FC2598" w:rsidP="00FC2598">
            <w:pPr>
              <w:pStyle w:val="B2"/>
              <w:rPr>
                <w:sz w:val="16"/>
                <w:szCs w:val="16"/>
              </w:rPr>
            </w:pPr>
            <w:r w:rsidRPr="00FC2598">
              <w:rPr>
                <w:sz w:val="16"/>
                <w:szCs w:val="16"/>
              </w:rPr>
              <w:t>-</w:t>
            </w:r>
            <w:r w:rsidRPr="00FC2598">
              <w:rPr>
                <w:sz w:val="16"/>
                <w:szCs w:val="16"/>
              </w:rPr>
              <w:tab/>
              <w:t>Both carriers are in a single TAG</w:t>
            </w:r>
          </w:p>
          <w:p w14:paraId="70B71D51" w14:textId="77777777" w:rsidR="00FC2598" w:rsidRPr="00FC2598" w:rsidRDefault="00FC2598" w:rsidP="00FC2598">
            <w:pPr>
              <w:pStyle w:val="B2"/>
              <w:rPr>
                <w:sz w:val="16"/>
                <w:szCs w:val="16"/>
              </w:rPr>
            </w:pPr>
            <w:r w:rsidRPr="00FC2598">
              <w:rPr>
                <w:sz w:val="16"/>
                <w:szCs w:val="16"/>
              </w:rPr>
              <w:t>-</w:t>
            </w:r>
            <w:r w:rsidRPr="00FC2598">
              <w:rPr>
                <w:sz w:val="16"/>
                <w:szCs w:val="16"/>
              </w:rPr>
              <w:tab/>
              <w:t>SCS 15KHz on both carriers</w:t>
            </w:r>
          </w:p>
          <w:p w14:paraId="3BECA8BB" w14:textId="77777777" w:rsidR="00FC2598" w:rsidRPr="00FC2598" w:rsidRDefault="00FC2598" w:rsidP="00FC2598">
            <w:pPr>
              <w:pStyle w:val="B1"/>
              <w:rPr>
                <w:sz w:val="16"/>
                <w:szCs w:val="16"/>
              </w:rPr>
            </w:pPr>
            <w:r w:rsidRPr="00FC2598">
              <w:rPr>
                <w:sz w:val="16"/>
                <w:szCs w:val="16"/>
              </w:rPr>
              <w:t>Note 1: Specify requirements for the feature with the following example band combination: CA_n5A-n29A in this WI, with additional band combinations to be handled via the basket work item approach</w:t>
            </w:r>
          </w:p>
          <w:p w14:paraId="0111F4F7" w14:textId="77777777" w:rsidR="00FC2598" w:rsidRPr="00FC2598" w:rsidRDefault="00FC2598" w:rsidP="00FC2598">
            <w:pPr>
              <w:pStyle w:val="B1"/>
              <w:rPr>
                <w:sz w:val="16"/>
                <w:szCs w:val="16"/>
              </w:rPr>
            </w:pPr>
            <w:r w:rsidRPr="00FC2598">
              <w:rPr>
                <w:sz w:val="16"/>
                <w:szCs w:val="16"/>
              </w:rPr>
              <w:t>Note 2: Strive to minimize the RAN1 impact</w:t>
            </w:r>
          </w:p>
          <w:p w14:paraId="032DB76F" w14:textId="5A411C21" w:rsidR="00B35BCB" w:rsidRPr="00B35BCB" w:rsidRDefault="00B35BCB" w:rsidP="00695D2B">
            <w:pPr>
              <w:rPr>
                <w:sz w:val="16"/>
                <w:szCs w:val="16"/>
              </w:rPr>
            </w:pPr>
          </w:p>
        </w:tc>
      </w:tr>
    </w:tbl>
    <w:p w14:paraId="66D03F6E" w14:textId="77777777" w:rsidR="009902C4" w:rsidRDefault="009902C4" w:rsidP="007E6717">
      <w:pPr>
        <w:overflowPunct w:val="0"/>
        <w:autoSpaceDE w:val="0"/>
        <w:autoSpaceDN w:val="0"/>
        <w:adjustRightInd w:val="0"/>
        <w:jc w:val="both"/>
        <w:textAlignment w:val="baseline"/>
        <w:rPr>
          <w:rFonts w:eastAsia="SimSun"/>
          <w:bCs/>
          <w:lang w:eastAsia="zh-CN"/>
        </w:rPr>
      </w:pPr>
    </w:p>
    <w:p w14:paraId="34FD162C" w14:textId="628A8629" w:rsidR="00B56EA0" w:rsidRPr="00275995" w:rsidRDefault="00500546" w:rsidP="007E6717">
      <w:pPr>
        <w:overflowPunct w:val="0"/>
        <w:autoSpaceDE w:val="0"/>
        <w:autoSpaceDN w:val="0"/>
        <w:adjustRightInd w:val="0"/>
        <w:jc w:val="both"/>
        <w:textAlignment w:val="baseline"/>
        <w:rPr>
          <w:rFonts w:eastAsia="SimSun"/>
          <w:bCs/>
          <w:szCs w:val="20"/>
          <w:lang w:eastAsia="zh-CN"/>
        </w:rPr>
      </w:pPr>
      <w:r w:rsidRPr="00275995">
        <w:rPr>
          <w:rFonts w:eastAsia="SimSun"/>
          <w:bCs/>
          <w:szCs w:val="20"/>
          <w:lang w:eastAsia="zh-CN"/>
        </w:rPr>
        <w:t xml:space="preserve">In this </w:t>
      </w:r>
      <w:r w:rsidR="00696DF2" w:rsidRPr="00275995">
        <w:rPr>
          <w:rFonts w:eastAsia="SimSun"/>
          <w:bCs/>
          <w:szCs w:val="20"/>
          <w:lang w:eastAsia="zh-CN"/>
        </w:rPr>
        <w:t xml:space="preserve">discussion paper, </w:t>
      </w:r>
      <w:r w:rsidRPr="00275995">
        <w:rPr>
          <w:rFonts w:eastAsia="SimSun"/>
          <w:bCs/>
          <w:szCs w:val="20"/>
          <w:lang w:eastAsia="zh-CN"/>
        </w:rPr>
        <w:t xml:space="preserve">we </w:t>
      </w:r>
      <w:r w:rsidR="00B56EA0" w:rsidRPr="00275995">
        <w:rPr>
          <w:rFonts w:eastAsia="SimSun"/>
          <w:bCs/>
          <w:szCs w:val="20"/>
          <w:lang w:eastAsia="zh-CN"/>
        </w:rPr>
        <w:t xml:space="preserve">will </w:t>
      </w:r>
      <w:r w:rsidR="006F0A49" w:rsidRPr="00275995">
        <w:rPr>
          <w:rFonts w:eastAsia="SimSun"/>
          <w:bCs/>
          <w:szCs w:val="20"/>
          <w:lang w:eastAsia="zh-CN"/>
        </w:rPr>
        <w:t>share</w:t>
      </w:r>
      <w:r w:rsidR="00B56EA0" w:rsidRPr="00275995">
        <w:rPr>
          <w:rFonts w:eastAsia="SimSun"/>
          <w:bCs/>
          <w:szCs w:val="20"/>
          <w:lang w:eastAsia="zh-CN"/>
        </w:rPr>
        <w:t xml:space="preserve"> our </w:t>
      </w:r>
      <w:r w:rsidR="00FC2598" w:rsidRPr="00275995">
        <w:rPr>
          <w:rFonts w:eastAsia="SimSun"/>
          <w:bCs/>
          <w:szCs w:val="20"/>
          <w:lang w:eastAsia="zh-CN"/>
        </w:rPr>
        <w:t xml:space="preserve">initial </w:t>
      </w:r>
      <w:r w:rsidR="00B56EA0" w:rsidRPr="00275995">
        <w:rPr>
          <w:rFonts w:eastAsia="SimSun"/>
          <w:bCs/>
          <w:szCs w:val="20"/>
          <w:lang w:eastAsia="zh-CN"/>
        </w:rPr>
        <w:t xml:space="preserve">views on </w:t>
      </w:r>
      <w:r w:rsidR="0021394B" w:rsidRPr="00275995">
        <w:rPr>
          <w:rFonts w:eastAsia="SimSun"/>
          <w:bCs/>
          <w:szCs w:val="20"/>
          <w:lang w:eastAsia="zh-CN"/>
        </w:rPr>
        <w:t xml:space="preserve">the </w:t>
      </w:r>
      <w:r w:rsidR="00FC2598" w:rsidRPr="00275995">
        <w:rPr>
          <w:rFonts w:eastAsia="SimSun"/>
          <w:bCs/>
          <w:szCs w:val="20"/>
          <w:lang w:eastAsia="zh-CN"/>
        </w:rPr>
        <w:t>UE RF requirements, using CA_n5</w:t>
      </w:r>
      <w:r w:rsidR="0029780E">
        <w:rPr>
          <w:rFonts w:eastAsia="SimSun"/>
          <w:bCs/>
          <w:szCs w:val="20"/>
          <w:lang w:eastAsia="zh-CN"/>
        </w:rPr>
        <w:t>A</w:t>
      </w:r>
      <w:r w:rsidR="00FC2598" w:rsidRPr="00275995">
        <w:rPr>
          <w:rFonts w:eastAsia="SimSun"/>
          <w:bCs/>
          <w:szCs w:val="20"/>
          <w:lang w:eastAsia="zh-CN"/>
        </w:rPr>
        <w:t>-n29</w:t>
      </w:r>
      <w:r w:rsidR="0029780E">
        <w:rPr>
          <w:rFonts w:eastAsia="SimSun"/>
          <w:bCs/>
          <w:szCs w:val="20"/>
          <w:lang w:eastAsia="zh-CN"/>
        </w:rPr>
        <w:t>A</w:t>
      </w:r>
      <w:r w:rsidR="00FC2598" w:rsidRPr="00275995">
        <w:rPr>
          <w:rFonts w:eastAsia="SimSun"/>
          <w:bCs/>
          <w:szCs w:val="20"/>
          <w:lang w:eastAsia="zh-CN"/>
        </w:rPr>
        <w:t xml:space="preserve"> as an example of the band combination.</w:t>
      </w:r>
    </w:p>
    <w:p w14:paraId="6B73A3C3" w14:textId="427E874C" w:rsidR="00F316F6" w:rsidRPr="00914483" w:rsidRDefault="00D463D6" w:rsidP="00914483">
      <w:pPr>
        <w:pStyle w:val="Heading1"/>
        <w:numPr>
          <w:ilvl w:val="0"/>
          <w:numId w:val="11"/>
        </w:numPr>
        <w:ind w:left="1138" w:hanging="1138"/>
        <w:rPr>
          <w:rFonts w:ascii="Times New Roman" w:hAnsi="Times New Roman"/>
          <w:b/>
          <w:bCs/>
          <w:sz w:val="24"/>
          <w:szCs w:val="24"/>
        </w:rPr>
      </w:pPr>
      <w:r w:rsidRPr="001E3A1C">
        <w:rPr>
          <w:rFonts w:ascii="Times New Roman" w:hAnsi="Times New Roman"/>
          <w:b/>
          <w:bCs/>
          <w:sz w:val="24"/>
          <w:szCs w:val="24"/>
        </w:rPr>
        <w:t>Discussion</w:t>
      </w:r>
    </w:p>
    <w:p w14:paraId="3EEC164D" w14:textId="4C240182" w:rsidR="0026657D" w:rsidRDefault="004316CC" w:rsidP="0026657D">
      <w:pPr>
        <w:pStyle w:val="ListParagraph"/>
        <w:numPr>
          <w:ilvl w:val="1"/>
          <w:numId w:val="11"/>
        </w:numPr>
        <w:jc w:val="both"/>
        <w:rPr>
          <w:b/>
          <w:bCs/>
          <w:i/>
          <w:iCs/>
          <w:sz w:val="22"/>
          <w:szCs w:val="22"/>
        </w:rPr>
      </w:pPr>
      <w:r>
        <w:rPr>
          <w:b/>
          <w:bCs/>
          <w:i/>
          <w:iCs/>
          <w:sz w:val="22"/>
          <w:szCs w:val="22"/>
        </w:rPr>
        <w:t>LB-LB carrier aggregation using band switching</w:t>
      </w:r>
    </w:p>
    <w:p w14:paraId="1E30EEA1" w14:textId="65D55C05" w:rsidR="00542B38" w:rsidRPr="00275995" w:rsidRDefault="00BC19FB" w:rsidP="00BC19FB">
      <w:pPr>
        <w:spacing w:after="180"/>
        <w:ind w:firstLine="284"/>
        <w:jc w:val="both"/>
        <w:rPr>
          <w:szCs w:val="20"/>
        </w:rPr>
      </w:pPr>
      <w:r w:rsidRPr="00275995">
        <w:rPr>
          <w:szCs w:val="20"/>
        </w:rPr>
        <w:t>To increase the low band spectrum,</w:t>
      </w:r>
      <w:r w:rsidR="00644971" w:rsidRPr="00275995">
        <w:rPr>
          <w:szCs w:val="20"/>
        </w:rPr>
        <w:t xml:space="preserve"> </w:t>
      </w:r>
      <w:r w:rsidRPr="00275995">
        <w:rPr>
          <w:szCs w:val="20"/>
        </w:rPr>
        <w:t xml:space="preserve">LB-LB </w:t>
      </w:r>
      <w:r w:rsidR="00644971" w:rsidRPr="00275995">
        <w:rPr>
          <w:szCs w:val="20"/>
        </w:rPr>
        <w:t xml:space="preserve">carrier </w:t>
      </w:r>
      <w:r w:rsidRPr="00275995">
        <w:rPr>
          <w:szCs w:val="20"/>
        </w:rPr>
        <w:t xml:space="preserve">aggregation has been considered by the operators. However, with the current duplexer and antenna technologies, a solution to aggregate LB carriers based on traditional carrier aggregation architecture (using multiplexers) is very challenging.  The </w:t>
      </w:r>
      <w:r w:rsidR="004316CC" w:rsidRPr="00275995">
        <w:rPr>
          <w:szCs w:val="20"/>
        </w:rPr>
        <w:t xml:space="preserve">operators have </w:t>
      </w:r>
      <w:r w:rsidRPr="00275995">
        <w:rPr>
          <w:szCs w:val="20"/>
        </w:rPr>
        <w:t xml:space="preserve">therefore </w:t>
      </w:r>
      <w:r w:rsidR="004316CC" w:rsidRPr="00275995">
        <w:rPr>
          <w:szCs w:val="20"/>
        </w:rPr>
        <w:t>requested 3GPP to consider specifying a solution based on a switching scheme which can potentially a</w:t>
      </w:r>
      <w:r w:rsidR="00644971" w:rsidRPr="00275995">
        <w:rPr>
          <w:szCs w:val="20"/>
        </w:rPr>
        <w:t>ddress</w:t>
      </w:r>
      <w:r w:rsidR="004316CC" w:rsidRPr="00275995">
        <w:rPr>
          <w:szCs w:val="20"/>
        </w:rPr>
        <w:t xml:space="preserve"> the</w:t>
      </w:r>
      <w:r w:rsidRPr="00275995">
        <w:rPr>
          <w:szCs w:val="20"/>
        </w:rPr>
        <w:t xml:space="preserve"> CA </w:t>
      </w:r>
      <w:r w:rsidR="004316CC" w:rsidRPr="00275995">
        <w:rPr>
          <w:szCs w:val="20"/>
        </w:rPr>
        <w:t>limitations</w:t>
      </w:r>
      <w:r w:rsidR="00724387" w:rsidRPr="00275995">
        <w:rPr>
          <w:rFonts w:eastAsia="DengXian"/>
          <w:szCs w:val="20"/>
          <w:lang w:eastAsia="zh-CN"/>
        </w:rPr>
        <w:t>.</w:t>
      </w:r>
      <w:r w:rsidRPr="00275995">
        <w:rPr>
          <w:rFonts w:eastAsia="DengXian"/>
          <w:szCs w:val="20"/>
          <w:lang w:eastAsia="zh-CN"/>
        </w:rPr>
        <w:t xml:space="preserve"> Under this scheme, </w:t>
      </w:r>
      <w:r w:rsidRPr="00275995">
        <w:rPr>
          <w:szCs w:val="20"/>
        </w:rPr>
        <w:t>when the SCell operation is triggered, the UE needs to switch to the SCell, and during the operation period there is no simultaneous Tx/Rx between the PCell and the SCell. The UE then</w:t>
      </w:r>
      <w:r w:rsidRPr="00275995">
        <w:rPr>
          <w:rFonts w:eastAsia="DengXian"/>
          <w:szCs w:val="20"/>
          <w:lang w:eastAsia="zh-CN"/>
        </w:rPr>
        <w:t xml:space="preserve"> </w:t>
      </w:r>
      <w:r w:rsidRPr="00275995">
        <w:rPr>
          <w:szCs w:val="20"/>
        </w:rPr>
        <w:t>switches back to the PCell after the SCell operation is finished. Using CA_n5</w:t>
      </w:r>
      <w:r w:rsidR="0029780E">
        <w:rPr>
          <w:szCs w:val="20"/>
        </w:rPr>
        <w:t>A</w:t>
      </w:r>
      <w:r w:rsidRPr="00275995">
        <w:rPr>
          <w:szCs w:val="20"/>
        </w:rPr>
        <w:t>-n29</w:t>
      </w:r>
      <w:r w:rsidR="0029780E">
        <w:rPr>
          <w:szCs w:val="20"/>
        </w:rPr>
        <w:t>A</w:t>
      </w:r>
      <w:r w:rsidRPr="00275995">
        <w:rPr>
          <w:szCs w:val="20"/>
        </w:rPr>
        <w:t xml:space="preserve"> as an example of band combination, a </w:t>
      </w:r>
      <w:r w:rsidRPr="00275995">
        <w:rPr>
          <w:rFonts w:eastAsia="DengXian"/>
          <w:szCs w:val="20"/>
          <w:lang w:eastAsia="zh-CN"/>
        </w:rPr>
        <w:t xml:space="preserve">simplified model of the RF front-end for the two switching states of UE operation is shown in Figure 2.1-1 below: </w:t>
      </w:r>
    </w:p>
    <w:p w14:paraId="24316FA8" w14:textId="6EDEDD02" w:rsidR="00BC19FB" w:rsidRPr="00BC19FB" w:rsidRDefault="00BC19FB" w:rsidP="00BC19FB">
      <w:pPr>
        <w:spacing w:after="180"/>
        <w:ind w:firstLine="284"/>
        <w:jc w:val="both"/>
        <w:rPr>
          <w:rFonts w:eastAsia="DengXian"/>
          <w:szCs w:val="20"/>
          <w:lang w:eastAsia="zh-CN"/>
        </w:rPr>
      </w:pPr>
      <w:r w:rsidRPr="00BC19FB">
        <w:rPr>
          <w:rFonts w:eastAsia="DengXian"/>
          <w:szCs w:val="20"/>
          <w:lang w:eastAsia="zh-CN"/>
        </w:rPr>
        <w:t xml:space="preserve">-    </w:t>
      </w:r>
      <w:r w:rsidRPr="00275995">
        <w:rPr>
          <w:rFonts w:eastAsia="DengXian"/>
          <w:szCs w:val="20"/>
          <w:lang w:eastAsia="zh-CN"/>
        </w:rPr>
        <w:t>State</w:t>
      </w:r>
      <w:r w:rsidRPr="00BC19FB">
        <w:rPr>
          <w:rFonts w:eastAsia="DengXian"/>
          <w:szCs w:val="20"/>
          <w:lang w:eastAsia="zh-CN"/>
        </w:rPr>
        <w:t xml:space="preserve"> 1: </w:t>
      </w:r>
      <w:r w:rsidR="00644971" w:rsidRPr="00275995">
        <w:rPr>
          <w:rFonts w:eastAsia="DengXian"/>
          <w:szCs w:val="20"/>
          <w:lang w:eastAsia="zh-CN"/>
        </w:rPr>
        <w:t xml:space="preserve">n5 (FDD band) is enabled, </w:t>
      </w:r>
      <w:r w:rsidRPr="00BC19FB">
        <w:rPr>
          <w:rFonts w:eastAsia="DengXian"/>
          <w:szCs w:val="20"/>
          <w:lang w:eastAsia="zh-CN"/>
        </w:rPr>
        <w:t xml:space="preserve">and </w:t>
      </w:r>
      <w:r w:rsidR="00644971" w:rsidRPr="00275995">
        <w:rPr>
          <w:rFonts w:eastAsia="DengXian"/>
          <w:szCs w:val="20"/>
          <w:lang w:eastAsia="zh-CN"/>
        </w:rPr>
        <w:t>n29 (SDL band) is disabled</w:t>
      </w:r>
    </w:p>
    <w:p w14:paraId="4F51B47E" w14:textId="60902CE8" w:rsidR="00BC19FB" w:rsidRPr="00275995" w:rsidRDefault="00BC19FB" w:rsidP="00644971">
      <w:pPr>
        <w:spacing w:after="180"/>
        <w:ind w:firstLine="284"/>
        <w:jc w:val="both"/>
        <w:rPr>
          <w:szCs w:val="20"/>
        </w:rPr>
      </w:pPr>
      <w:r w:rsidRPr="00275995">
        <w:rPr>
          <w:rFonts w:eastAsia="DengXian"/>
          <w:szCs w:val="20"/>
          <w:lang w:eastAsia="zh-CN"/>
        </w:rPr>
        <w:t xml:space="preserve">-    </w:t>
      </w:r>
      <w:r w:rsidR="00644971" w:rsidRPr="00275995">
        <w:rPr>
          <w:rFonts w:eastAsia="DengXian"/>
          <w:szCs w:val="20"/>
          <w:lang w:eastAsia="zh-CN"/>
        </w:rPr>
        <w:t>State</w:t>
      </w:r>
      <w:r w:rsidR="00644971" w:rsidRPr="00BC19FB">
        <w:rPr>
          <w:rFonts w:eastAsia="DengXian"/>
          <w:szCs w:val="20"/>
          <w:lang w:eastAsia="zh-CN"/>
        </w:rPr>
        <w:t xml:space="preserve"> </w:t>
      </w:r>
      <w:r w:rsidR="00644971" w:rsidRPr="00275995">
        <w:rPr>
          <w:rFonts w:eastAsia="DengXian"/>
          <w:szCs w:val="20"/>
          <w:lang w:eastAsia="zh-CN"/>
        </w:rPr>
        <w:t>2</w:t>
      </w:r>
      <w:r w:rsidR="00644971" w:rsidRPr="00BC19FB">
        <w:rPr>
          <w:rFonts w:eastAsia="DengXian"/>
          <w:szCs w:val="20"/>
          <w:lang w:eastAsia="zh-CN"/>
        </w:rPr>
        <w:t xml:space="preserve">: </w:t>
      </w:r>
      <w:r w:rsidR="00644971" w:rsidRPr="00275995">
        <w:rPr>
          <w:rFonts w:eastAsia="DengXian"/>
          <w:szCs w:val="20"/>
          <w:lang w:eastAsia="zh-CN"/>
        </w:rPr>
        <w:t xml:space="preserve">n5 (FDD band) is disabled, </w:t>
      </w:r>
      <w:r w:rsidR="00644971" w:rsidRPr="00BC19FB">
        <w:rPr>
          <w:rFonts w:eastAsia="DengXian"/>
          <w:szCs w:val="20"/>
          <w:lang w:eastAsia="zh-CN"/>
        </w:rPr>
        <w:t xml:space="preserve">and </w:t>
      </w:r>
      <w:r w:rsidR="00644971" w:rsidRPr="00275995">
        <w:rPr>
          <w:rFonts w:eastAsia="DengXian"/>
          <w:szCs w:val="20"/>
          <w:lang w:eastAsia="zh-CN"/>
        </w:rPr>
        <w:t>n29 (SDL band) is enabled</w:t>
      </w:r>
    </w:p>
    <w:p w14:paraId="0ECE2EDA" w14:textId="77777777" w:rsidR="00BC19FB" w:rsidRDefault="00BC19FB" w:rsidP="00BC19FB">
      <w:pPr>
        <w:pStyle w:val="TF"/>
        <w:spacing w:after="0"/>
        <w:jc w:val="both"/>
        <w:rPr>
          <w:rFonts w:ascii="Times New Roman" w:hAnsi="Times New Roman"/>
          <w:sz w:val="22"/>
        </w:rPr>
      </w:pPr>
    </w:p>
    <w:p w14:paraId="07C3A752" w14:textId="77777777" w:rsidR="00644971" w:rsidRDefault="00644971" w:rsidP="00BC19FB">
      <w:pPr>
        <w:pStyle w:val="TF"/>
        <w:spacing w:after="0"/>
        <w:jc w:val="both"/>
        <w:rPr>
          <w:rFonts w:ascii="Times New Roman" w:hAnsi="Times New Roman"/>
          <w:sz w:val="22"/>
        </w:rPr>
      </w:pPr>
    </w:p>
    <w:p w14:paraId="16DAB88F" w14:textId="77777777" w:rsidR="00644971" w:rsidRDefault="00644971" w:rsidP="00BC19FB">
      <w:pPr>
        <w:pStyle w:val="TF"/>
        <w:spacing w:after="0"/>
        <w:jc w:val="both"/>
        <w:rPr>
          <w:rFonts w:ascii="Times New Roman" w:hAnsi="Times New Roman"/>
          <w:sz w:val="22"/>
        </w:rPr>
      </w:pPr>
    </w:p>
    <w:p w14:paraId="4F96085D" w14:textId="77777777" w:rsidR="00644971" w:rsidRDefault="00644971" w:rsidP="00BC19FB">
      <w:pPr>
        <w:pStyle w:val="TF"/>
        <w:spacing w:after="0"/>
        <w:jc w:val="both"/>
        <w:rPr>
          <w:rFonts w:ascii="Times New Roman" w:hAnsi="Times New Roman"/>
          <w:sz w:val="22"/>
        </w:rPr>
      </w:pPr>
    </w:p>
    <w:p w14:paraId="052E7B91" w14:textId="06291FAD" w:rsidR="00FC2598" w:rsidRDefault="00FC2598" w:rsidP="00542B38">
      <w:pPr>
        <w:spacing w:after="180"/>
        <w:ind w:firstLine="284"/>
        <w:jc w:val="center"/>
        <w:rPr>
          <w:rFonts w:eastAsia="DengXian"/>
          <w:szCs w:val="20"/>
          <w:lang w:eastAsia="zh-CN"/>
        </w:rPr>
      </w:pPr>
      <w:r w:rsidRPr="00FC2598">
        <w:rPr>
          <w:rFonts w:eastAsia="DengXian"/>
          <w:noProof/>
          <w:szCs w:val="20"/>
          <w:lang w:eastAsia="zh-CN"/>
        </w:rPr>
        <w:lastRenderedPageBreak/>
        <w:drawing>
          <wp:inline distT="0" distB="0" distL="0" distR="0" wp14:anchorId="0C9F8474" wp14:editId="4CC7B0D9">
            <wp:extent cx="3771112" cy="2000360"/>
            <wp:effectExtent l="0" t="0" r="1270" b="0"/>
            <wp:docPr id="1595612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12182" name=""/>
                    <pic:cNvPicPr/>
                  </pic:nvPicPr>
                  <pic:blipFill>
                    <a:blip r:embed="rId9"/>
                    <a:stretch>
                      <a:fillRect/>
                    </a:stretch>
                  </pic:blipFill>
                  <pic:spPr>
                    <a:xfrm>
                      <a:off x="0" y="0"/>
                      <a:ext cx="3904754" cy="2071250"/>
                    </a:xfrm>
                    <a:prstGeom prst="rect">
                      <a:avLst/>
                    </a:prstGeom>
                  </pic:spPr>
                </pic:pic>
              </a:graphicData>
            </a:graphic>
          </wp:inline>
        </w:drawing>
      </w:r>
      <w:r w:rsidR="00BC19FB">
        <w:rPr>
          <w:rFonts w:eastAsia="DengXian"/>
          <w:szCs w:val="20"/>
          <w:lang w:eastAsia="zh-CN"/>
        </w:rPr>
        <w:t xml:space="preserve"> </w:t>
      </w:r>
    </w:p>
    <w:p w14:paraId="20C1BA96" w14:textId="7CD8C395" w:rsidR="00542B38" w:rsidRPr="00644971" w:rsidRDefault="00542B38" w:rsidP="00BC19FB">
      <w:pPr>
        <w:pStyle w:val="TF"/>
        <w:spacing w:after="0"/>
        <w:ind w:left="1260" w:hanging="420"/>
        <w:rPr>
          <w:rFonts w:ascii="Times New Roman" w:hAnsi="Times New Roman"/>
          <w:b w:val="0"/>
          <w:bCs/>
          <w:i/>
          <w:iCs/>
          <w:szCs w:val="20"/>
        </w:rPr>
      </w:pPr>
      <w:r w:rsidRPr="00BC19FB">
        <w:rPr>
          <w:rFonts w:ascii="Times New Roman" w:hAnsi="Times New Roman"/>
          <w:i/>
          <w:iCs/>
          <w:szCs w:val="20"/>
        </w:rPr>
        <w:t>Figure 2.1-</w:t>
      </w:r>
      <w:r w:rsidR="00BC19FB" w:rsidRPr="00BC19FB">
        <w:rPr>
          <w:rFonts w:ascii="Times New Roman" w:hAnsi="Times New Roman"/>
          <w:i/>
          <w:iCs/>
          <w:szCs w:val="20"/>
        </w:rPr>
        <w:t>1</w:t>
      </w:r>
      <w:r w:rsidRPr="00BC19FB">
        <w:rPr>
          <w:rFonts w:ascii="Times New Roman" w:hAnsi="Times New Roman"/>
          <w:i/>
          <w:iCs/>
          <w:szCs w:val="20"/>
        </w:rPr>
        <w:t>:</w:t>
      </w:r>
      <w:r w:rsidRPr="00BC19FB">
        <w:rPr>
          <w:rFonts w:ascii="Times New Roman" w:hAnsi="Times New Roman"/>
          <w:b w:val="0"/>
          <w:bCs/>
          <w:i/>
          <w:iCs/>
          <w:szCs w:val="20"/>
        </w:rPr>
        <w:tab/>
      </w:r>
      <w:r w:rsidR="00644971" w:rsidRPr="00644971">
        <w:rPr>
          <w:rFonts w:ascii="Times New Roman" w:hAnsi="Times New Roman"/>
          <w:b w:val="0"/>
          <w:bCs/>
          <w:i/>
          <w:iCs/>
          <w:szCs w:val="20"/>
        </w:rPr>
        <w:t xml:space="preserve">Simplified model for realizing CA </w:t>
      </w:r>
      <w:r w:rsidR="00BC19FB" w:rsidRPr="00644971">
        <w:rPr>
          <w:rFonts w:ascii="Times New Roman" w:hAnsi="Times New Roman"/>
          <w:b w:val="0"/>
          <w:bCs/>
          <w:i/>
          <w:iCs/>
          <w:szCs w:val="20"/>
        </w:rPr>
        <w:t xml:space="preserve">aggregation </w:t>
      </w:r>
      <w:r w:rsidR="00644971" w:rsidRPr="00644971">
        <w:rPr>
          <w:rFonts w:ascii="Times New Roman" w:hAnsi="Times New Roman"/>
          <w:b w:val="0"/>
          <w:bCs/>
          <w:i/>
          <w:iCs/>
          <w:szCs w:val="20"/>
        </w:rPr>
        <w:t xml:space="preserve">between n5 and n29 through </w:t>
      </w:r>
      <w:r w:rsidR="00BC19FB" w:rsidRPr="00644971">
        <w:rPr>
          <w:rFonts w:ascii="Times New Roman" w:hAnsi="Times New Roman"/>
          <w:b w:val="0"/>
          <w:bCs/>
          <w:i/>
          <w:iCs/>
          <w:szCs w:val="20"/>
        </w:rPr>
        <w:t>switching</w:t>
      </w:r>
    </w:p>
    <w:p w14:paraId="4F7A5A03" w14:textId="77777777" w:rsidR="00AF1E7B" w:rsidRDefault="00AF1E7B" w:rsidP="00BC19FB">
      <w:pPr>
        <w:pStyle w:val="TF"/>
        <w:spacing w:after="0"/>
        <w:jc w:val="both"/>
        <w:rPr>
          <w:rFonts w:ascii="Times New Roman" w:hAnsi="Times New Roman"/>
          <w:b w:val="0"/>
          <w:bCs/>
          <w:sz w:val="22"/>
        </w:rPr>
      </w:pPr>
    </w:p>
    <w:p w14:paraId="375510B5" w14:textId="23770E53" w:rsidR="00644971" w:rsidRDefault="00644971" w:rsidP="00644971">
      <w:pPr>
        <w:spacing w:after="180"/>
        <w:ind w:firstLine="284"/>
        <w:jc w:val="both"/>
        <w:rPr>
          <w:rFonts w:eastAsia="DengXian"/>
          <w:szCs w:val="20"/>
          <w:lang w:eastAsia="zh-CN"/>
        </w:rPr>
      </w:pPr>
      <w:r>
        <w:rPr>
          <w:rFonts w:eastAsia="DengXian"/>
          <w:szCs w:val="20"/>
          <w:lang w:eastAsia="zh-CN"/>
        </w:rPr>
        <w:t xml:space="preserve">We will share our views on the UE RF requirements for the two switching scenarios, switching from n5 to b29, and switching back from n29 to n5. The main requirements that we will consider are the switching delays and time masks. The switching delay, or switching time, or switching period, is the total amount of time it takes for the UE to transition from one state to another state after the switching operation is initiated.   </w:t>
      </w:r>
    </w:p>
    <w:p w14:paraId="2915C573" w14:textId="0F7C87BD" w:rsidR="004316CC" w:rsidRPr="00156647" w:rsidRDefault="00644971" w:rsidP="004316CC">
      <w:pPr>
        <w:pStyle w:val="ListParagraph"/>
        <w:numPr>
          <w:ilvl w:val="1"/>
          <w:numId w:val="11"/>
        </w:numPr>
        <w:jc w:val="both"/>
        <w:rPr>
          <w:b/>
          <w:bCs/>
          <w:i/>
          <w:iCs/>
          <w:sz w:val="22"/>
          <w:szCs w:val="22"/>
        </w:rPr>
      </w:pPr>
      <w:r>
        <w:rPr>
          <w:b/>
          <w:bCs/>
          <w:i/>
          <w:iCs/>
          <w:sz w:val="22"/>
          <w:szCs w:val="22"/>
        </w:rPr>
        <w:t>Switching time</w:t>
      </w:r>
      <w:r w:rsidR="004316CC">
        <w:rPr>
          <w:b/>
          <w:bCs/>
          <w:i/>
          <w:iCs/>
          <w:sz w:val="22"/>
          <w:szCs w:val="22"/>
        </w:rPr>
        <w:t xml:space="preserve"> requirements</w:t>
      </w:r>
      <w:r w:rsidR="00BC19FB">
        <w:rPr>
          <w:b/>
          <w:bCs/>
          <w:i/>
          <w:iCs/>
          <w:sz w:val="22"/>
          <w:szCs w:val="22"/>
        </w:rPr>
        <w:t xml:space="preserve"> for </w:t>
      </w:r>
      <w:r>
        <w:rPr>
          <w:b/>
          <w:bCs/>
          <w:i/>
          <w:iCs/>
          <w:sz w:val="22"/>
          <w:szCs w:val="22"/>
        </w:rPr>
        <w:t>CA_</w:t>
      </w:r>
      <w:r w:rsidR="00BC19FB">
        <w:rPr>
          <w:b/>
          <w:bCs/>
          <w:i/>
          <w:iCs/>
          <w:sz w:val="22"/>
          <w:szCs w:val="22"/>
        </w:rPr>
        <w:t>n5</w:t>
      </w:r>
      <w:r w:rsidR="0029780E">
        <w:rPr>
          <w:b/>
          <w:bCs/>
          <w:i/>
          <w:iCs/>
          <w:sz w:val="22"/>
          <w:szCs w:val="22"/>
        </w:rPr>
        <w:t>A</w:t>
      </w:r>
      <w:r>
        <w:rPr>
          <w:b/>
          <w:bCs/>
          <w:i/>
          <w:iCs/>
          <w:sz w:val="22"/>
          <w:szCs w:val="22"/>
        </w:rPr>
        <w:t>-</w:t>
      </w:r>
      <w:r w:rsidR="00BC19FB">
        <w:rPr>
          <w:b/>
          <w:bCs/>
          <w:i/>
          <w:iCs/>
          <w:sz w:val="22"/>
          <w:szCs w:val="22"/>
        </w:rPr>
        <w:t>n29</w:t>
      </w:r>
      <w:r w:rsidR="0029780E">
        <w:rPr>
          <w:b/>
          <w:bCs/>
          <w:i/>
          <w:iCs/>
          <w:sz w:val="22"/>
          <w:szCs w:val="22"/>
        </w:rPr>
        <w:t>A</w:t>
      </w:r>
      <w:r w:rsidR="00BC19FB">
        <w:rPr>
          <w:b/>
          <w:bCs/>
          <w:i/>
          <w:iCs/>
          <w:sz w:val="22"/>
          <w:szCs w:val="22"/>
        </w:rPr>
        <w:t xml:space="preserve"> </w:t>
      </w:r>
      <w:r>
        <w:rPr>
          <w:b/>
          <w:bCs/>
          <w:i/>
          <w:iCs/>
          <w:sz w:val="22"/>
          <w:szCs w:val="22"/>
        </w:rPr>
        <w:t xml:space="preserve">via </w:t>
      </w:r>
      <w:r w:rsidR="00BC19FB">
        <w:rPr>
          <w:b/>
          <w:bCs/>
          <w:i/>
          <w:iCs/>
          <w:sz w:val="22"/>
          <w:szCs w:val="22"/>
        </w:rPr>
        <w:t>switching</w:t>
      </w:r>
    </w:p>
    <w:p w14:paraId="329137B6" w14:textId="225E76E3" w:rsidR="00644971" w:rsidRPr="00644971" w:rsidRDefault="00644971" w:rsidP="004316CC">
      <w:pPr>
        <w:spacing w:after="180"/>
        <w:ind w:firstLine="284"/>
        <w:jc w:val="both"/>
        <w:rPr>
          <w:szCs w:val="20"/>
        </w:rPr>
      </w:pPr>
      <w:r w:rsidRPr="00644971">
        <w:rPr>
          <w:szCs w:val="20"/>
        </w:rPr>
        <w:t>During the band switching process, several events have to occur within the UE baseband, transceiver, and RF front end. Depending on the UE implementation, the main events that could potentially contribute to the switching time are the following:</w:t>
      </w:r>
    </w:p>
    <w:p w14:paraId="4D061A30" w14:textId="5536EF53" w:rsidR="00644971" w:rsidRPr="00644971" w:rsidRDefault="00644971" w:rsidP="00644971">
      <w:pPr>
        <w:pStyle w:val="ListParagraph"/>
        <w:numPr>
          <w:ilvl w:val="0"/>
          <w:numId w:val="55"/>
        </w:numPr>
        <w:spacing w:after="180"/>
        <w:jc w:val="both"/>
        <w:rPr>
          <w:rFonts w:eastAsia="DengXian"/>
          <w:szCs w:val="20"/>
        </w:rPr>
      </w:pPr>
      <w:r w:rsidRPr="00644971">
        <w:rPr>
          <w:szCs w:val="20"/>
        </w:rPr>
        <w:t>PLL settling and relocking (or retuning), depending on the PLL architecture</w:t>
      </w:r>
    </w:p>
    <w:p w14:paraId="54769B7C" w14:textId="3F822BCE" w:rsidR="00644971" w:rsidRPr="0029780E" w:rsidRDefault="00644971" w:rsidP="00644971">
      <w:pPr>
        <w:pStyle w:val="ListParagraph"/>
        <w:numPr>
          <w:ilvl w:val="0"/>
          <w:numId w:val="55"/>
        </w:numPr>
        <w:spacing w:after="180"/>
        <w:jc w:val="both"/>
        <w:rPr>
          <w:rFonts w:eastAsia="DengXian"/>
          <w:szCs w:val="20"/>
        </w:rPr>
      </w:pPr>
      <w:r w:rsidRPr="00644971">
        <w:rPr>
          <w:szCs w:val="20"/>
        </w:rPr>
        <w:t>Antenna tuning</w:t>
      </w:r>
    </w:p>
    <w:p w14:paraId="056E4A18" w14:textId="41887C4E" w:rsidR="00644971" w:rsidRPr="00644971" w:rsidRDefault="00644971" w:rsidP="00644971">
      <w:pPr>
        <w:pStyle w:val="ListParagraph"/>
        <w:numPr>
          <w:ilvl w:val="0"/>
          <w:numId w:val="55"/>
        </w:numPr>
        <w:spacing w:after="180"/>
        <w:jc w:val="both"/>
        <w:rPr>
          <w:rFonts w:eastAsia="DengXian"/>
          <w:szCs w:val="20"/>
        </w:rPr>
      </w:pPr>
      <w:r w:rsidRPr="00644971">
        <w:rPr>
          <w:szCs w:val="20"/>
        </w:rPr>
        <w:t>RFFE parameters loading, including ET parameters</w:t>
      </w:r>
    </w:p>
    <w:p w14:paraId="4344A4E5" w14:textId="4202C4B2" w:rsidR="004316CC" w:rsidRPr="00644971" w:rsidRDefault="00644971" w:rsidP="00644971">
      <w:pPr>
        <w:pStyle w:val="ListParagraph"/>
        <w:numPr>
          <w:ilvl w:val="0"/>
          <w:numId w:val="55"/>
        </w:numPr>
        <w:spacing w:after="180"/>
        <w:jc w:val="both"/>
        <w:rPr>
          <w:rFonts w:eastAsia="DengXian"/>
          <w:szCs w:val="20"/>
        </w:rPr>
      </w:pPr>
      <w:r w:rsidRPr="00644971">
        <w:rPr>
          <w:szCs w:val="20"/>
        </w:rPr>
        <w:t xml:space="preserve">RFIC programming and calibration, </w:t>
      </w:r>
      <w:r w:rsidR="004316CC" w:rsidRPr="00644971">
        <w:rPr>
          <w:rFonts w:eastAsia="DengXian"/>
          <w:szCs w:val="20"/>
        </w:rPr>
        <w:t xml:space="preserve"> </w:t>
      </w:r>
    </w:p>
    <w:p w14:paraId="554E5593" w14:textId="487016E6" w:rsidR="00644971" w:rsidRDefault="00644971" w:rsidP="00644971">
      <w:pPr>
        <w:spacing w:after="180"/>
        <w:jc w:val="both"/>
        <w:rPr>
          <w:rFonts w:eastAsia="DengXian"/>
          <w:szCs w:val="20"/>
          <w:lang w:eastAsia="zh-CN"/>
        </w:rPr>
      </w:pPr>
      <w:r w:rsidRPr="00644971">
        <w:rPr>
          <w:rFonts w:eastAsia="DengXian"/>
          <w:szCs w:val="20"/>
          <w:lang w:eastAsia="zh-CN"/>
        </w:rPr>
        <w:t>To perform the switching</w:t>
      </w:r>
      <w:r>
        <w:rPr>
          <w:rFonts w:eastAsia="DengXian"/>
          <w:szCs w:val="20"/>
          <w:lang w:eastAsia="zh-CN"/>
        </w:rPr>
        <w:t xml:space="preserve">, the events above can be performed sequentially or concurrently, depend on the UE implementation and capability. The switching time will be optimized if some of the events listed above can be performed concurrently (or in parallel). </w:t>
      </w:r>
    </w:p>
    <w:p w14:paraId="0D55911B" w14:textId="5A5C724E" w:rsidR="00421AC4" w:rsidRPr="00C05D16" w:rsidRDefault="00421AC4" w:rsidP="00421AC4">
      <w:pPr>
        <w:pStyle w:val="Observation"/>
        <w:rPr>
          <w:b/>
          <w:bCs/>
          <w:i w:val="0"/>
          <w:iCs/>
          <w:szCs w:val="20"/>
        </w:rPr>
      </w:pPr>
      <w:bookmarkStart w:id="1" w:name="_Toc13820865"/>
      <w:bookmarkStart w:id="2" w:name="_Toc13820963"/>
      <w:bookmarkStart w:id="3" w:name="_Toc13823287"/>
      <w:bookmarkStart w:id="4" w:name="_Toc13823509"/>
      <w:bookmarkStart w:id="5" w:name="_Toc13823765"/>
      <w:bookmarkStart w:id="6" w:name="_Toc189641847"/>
      <w:bookmarkStart w:id="7" w:name="_Toc189641866"/>
      <w:bookmarkStart w:id="8" w:name="_Toc189642056"/>
      <w:r w:rsidRPr="00C05D16">
        <w:rPr>
          <w:b/>
          <w:bCs/>
          <w:i w:val="0"/>
          <w:iCs/>
          <w:szCs w:val="20"/>
        </w:rPr>
        <w:t>Observation 1:</w:t>
      </w:r>
      <w:r w:rsidRPr="00C05D16">
        <w:rPr>
          <w:b/>
          <w:bCs/>
          <w:i w:val="0"/>
          <w:iCs/>
          <w:szCs w:val="20"/>
        </w:rPr>
        <w:tab/>
      </w:r>
      <w:bookmarkEnd w:id="1"/>
      <w:bookmarkEnd w:id="2"/>
      <w:bookmarkEnd w:id="3"/>
      <w:bookmarkEnd w:id="4"/>
      <w:bookmarkEnd w:id="5"/>
      <w:r w:rsidRPr="00C05D16">
        <w:rPr>
          <w:b/>
          <w:bCs/>
          <w:i w:val="0"/>
          <w:iCs/>
          <w:szCs w:val="20"/>
        </w:rPr>
        <w:t>Performing in parallel some of the events involved in the switching process could shorten the required switching time</w:t>
      </w:r>
      <w:bookmarkEnd w:id="6"/>
      <w:bookmarkEnd w:id="7"/>
      <w:bookmarkEnd w:id="8"/>
    </w:p>
    <w:p w14:paraId="2F1DD297" w14:textId="77777777" w:rsidR="00421AC4" w:rsidRPr="00644971" w:rsidRDefault="00421AC4" w:rsidP="00644971">
      <w:pPr>
        <w:spacing w:after="180"/>
        <w:jc w:val="both"/>
        <w:rPr>
          <w:rFonts w:eastAsia="DengXian"/>
          <w:szCs w:val="20"/>
          <w:lang w:eastAsia="zh-CN"/>
        </w:rPr>
      </w:pPr>
    </w:p>
    <w:p w14:paraId="4B8950D5" w14:textId="74E125AB" w:rsidR="0029780E" w:rsidRPr="00E85994" w:rsidRDefault="00E85994" w:rsidP="002C7139">
      <w:pPr>
        <w:pStyle w:val="ListParagraph"/>
        <w:numPr>
          <w:ilvl w:val="0"/>
          <w:numId w:val="55"/>
        </w:numPr>
        <w:jc w:val="both"/>
        <w:rPr>
          <w:rFonts w:eastAsia="DengXian"/>
          <w:szCs w:val="20"/>
          <w:lang w:eastAsia="zh-CN"/>
        </w:rPr>
      </w:pPr>
      <w:r w:rsidRPr="00E85994">
        <w:rPr>
          <w:rFonts w:eastAsia="DengXian"/>
          <w:szCs w:val="20"/>
          <w:lang w:eastAsia="zh-CN"/>
        </w:rPr>
        <w:t xml:space="preserve">If the </w:t>
      </w:r>
      <w:r w:rsidR="00644971" w:rsidRPr="00E85994">
        <w:rPr>
          <w:rFonts w:eastAsia="DengXian"/>
          <w:szCs w:val="20"/>
          <w:lang w:eastAsia="zh-CN"/>
        </w:rPr>
        <w:t>local oscillators (LOs) are generated from the same PL</w:t>
      </w:r>
      <w:r w:rsidRPr="00E85994">
        <w:rPr>
          <w:rFonts w:eastAsia="DengXian"/>
          <w:szCs w:val="20"/>
          <w:lang w:eastAsia="zh-CN"/>
        </w:rPr>
        <w:t xml:space="preserve">, </w:t>
      </w:r>
      <w:r w:rsidR="00644971" w:rsidRPr="00E85994">
        <w:rPr>
          <w:rFonts w:eastAsia="DengXian"/>
          <w:szCs w:val="20"/>
          <w:lang w:eastAsia="zh-CN"/>
        </w:rPr>
        <w:t xml:space="preserve">LO retuning will be necessary when switching between the two bands. In this case, the PLL retuning time </w:t>
      </w:r>
      <w:r w:rsidRPr="00E85994">
        <w:rPr>
          <w:rFonts w:eastAsia="DengXian"/>
          <w:szCs w:val="20"/>
          <w:lang w:eastAsia="zh-CN"/>
        </w:rPr>
        <w:t xml:space="preserve">could be </w:t>
      </w:r>
      <w:r w:rsidR="00644971" w:rsidRPr="00E85994">
        <w:rPr>
          <w:rFonts w:eastAsia="DengXian"/>
          <w:szCs w:val="20"/>
          <w:lang w:eastAsia="zh-CN"/>
        </w:rPr>
        <w:t xml:space="preserve">the dominant contributor on the switching time budget. </w:t>
      </w:r>
      <w:r w:rsidRPr="00E85994">
        <w:rPr>
          <w:rFonts w:eastAsia="DengXian"/>
          <w:szCs w:val="20"/>
          <w:lang w:eastAsia="zh-CN"/>
        </w:rPr>
        <w:t xml:space="preserve">In this scenario, we could use 140uSec as a candidate for the switching time, as is the case for UL Tx switching feature. </w:t>
      </w:r>
    </w:p>
    <w:p w14:paraId="6EDE1B44" w14:textId="77777777" w:rsidR="00E85994" w:rsidRDefault="00E85994" w:rsidP="00644971">
      <w:pPr>
        <w:spacing w:after="180"/>
        <w:jc w:val="both"/>
        <w:rPr>
          <w:rFonts w:eastAsia="DengXian"/>
          <w:b/>
          <w:bCs/>
          <w:i/>
          <w:iCs/>
          <w:szCs w:val="20"/>
          <w:lang w:eastAsia="zh-CN"/>
        </w:rPr>
      </w:pPr>
    </w:p>
    <w:p w14:paraId="1DC082C6" w14:textId="50FC4C3F" w:rsidR="00644971" w:rsidRPr="00E85994" w:rsidRDefault="00644971" w:rsidP="00B57133">
      <w:pPr>
        <w:pStyle w:val="ListParagraph"/>
        <w:numPr>
          <w:ilvl w:val="0"/>
          <w:numId w:val="55"/>
        </w:numPr>
        <w:jc w:val="both"/>
        <w:rPr>
          <w:sz w:val="22"/>
          <w:szCs w:val="22"/>
        </w:rPr>
      </w:pPr>
      <w:r w:rsidRPr="00E85994">
        <w:rPr>
          <w:rFonts w:eastAsia="DengXian"/>
          <w:szCs w:val="20"/>
          <w:lang w:eastAsia="zh-CN"/>
        </w:rPr>
        <w:t>However, if the two LOs are generated from two different PLLs (PLL1 and PLL2),</w:t>
      </w:r>
      <w:r w:rsidR="00E85994" w:rsidRPr="00E85994">
        <w:rPr>
          <w:rFonts w:eastAsia="DengXian"/>
          <w:szCs w:val="20"/>
          <w:lang w:eastAsia="zh-CN"/>
        </w:rPr>
        <w:t xml:space="preserve"> PLL retuning may not be necessary, depending on the UE implementation. In this case, antenna tuning</w:t>
      </w:r>
      <w:r w:rsidRPr="00E85994">
        <w:rPr>
          <w:rFonts w:eastAsia="DengXian"/>
          <w:szCs w:val="20"/>
          <w:lang w:eastAsia="zh-CN"/>
        </w:rPr>
        <w:t xml:space="preserve"> </w:t>
      </w:r>
      <w:r w:rsidR="00E85994" w:rsidRPr="00E85994">
        <w:rPr>
          <w:rFonts w:eastAsia="DengXian"/>
          <w:szCs w:val="20"/>
          <w:lang w:eastAsia="zh-CN"/>
        </w:rPr>
        <w:t xml:space="preserve">and the other contributors listed above could play a role in estimating the switching time. This time could be than the value mentioned above when LO retuning is required, depending on the UE implementation. </w:t>
      </w:r>
    </w:p>
    <w:p w14:paraId="57181C65" w14:textId="77777777" w:rsidR="00E85994" w:rsidRDefault="00E85994" w:rsidP="00644971">
      <w:pPr>
        <w:spacing w:after="180"/>
        <w:jc w:val="both"/>
        <w:rPr>
          <w:rFonts w:eastAsia="DengXian"/>
          <w:b/>
          <w:bCs/>
          <w:i/>
          <w:iCs/>
          <w:szCs w:val="20"/>
          <w:lang w:eastAsia="zh-CN"/>
        </w:rPr>
      </w:pPr>
    </w:p>
    <w:p w14:paraId="77E7446C" w14:textId="725B7C0B" w:rsidR="00421AC4" w:rsidRPr="00421AC4" w:rsidRDefault="00421AC4" w:rsidP="00421AC4">
      <w:pPr>
        <w:pStyle w:val="Proposal"/>
        <w:rPr>
          <w:szCs w:val="20"/>
        </w:rPr>
      </w:pPr>
      <w:bookmarkStart w:id="9" w:name="_Toc13823832"/>
      <w:bookmarkStart w:id="10" w:name="_Toc189641980"/>
      <w:bookmarkStart w:id="11" w:name="_Toc189642057"/>
      <w:r w:rsidRPr="00421AC4">
        <w:rPr>
          <w:szCs w:val="20"/>
        </w:rPr>
        <w:t>Proposal 1:</w:t>
      </w:r>
      <w:r w:rsidRPr="00421AC4">
        <w:rPr>
          <w:szCs w:val="20"/>
        </w:rPr>
        <w:tab/>
        <w:t>To accommodate different UE implementations and considering the existing requirements for UL Tx switching, the set of values {100us, 140us} can be used as a switching period candidate for low NR band carrier aggregation via switching.</w:t>
      </w:r>
      <w:bookmarkEnd w:id="9"/>
      <w:bookmarkEnd w:id="10"/>
      <w:bookmarkEnd w:id="11"/>
      <w:r w:rsidRPr="00421AC4">
        <w:rPr>
          <w:szCs w:val="20"/>
        </w:rPr>
        <w:t xml:space="preserve"> </w:t>
      </w:r>
    </w:p>
    <w:p w14:paraId="097AB1EE" w14:textId="77777777" w:rsidR="00C05D16" w:rsidRDefault="00C05D16" w:rsidP="00644971">
      <w:pPr>
        <w:spacing w:after="180"/>
        <w:jc w:val="both"/>
        <w:rPr>
          <w:rFonts w:eastAsia="DengXian"/>
          <w:szCs w:val="20"/>
          <w:lang w:eastAsia="zh-CN"/>
        </w:rPr>
      </w:pPr>
    </w:p>
    <w:p w14:paraId="42243E92" w14:textId="7AF0F883" w:rsidR="00E85994" w:rsidRDefault="00E85994" w:rsidP="00644971">
      <w:pPr>
        <w:spacing w:after="180"/>
        <w:jc w:val="both"/>
        <w:rPr>
          <w:rFonts w:eastAsia="DengXian"/>
          <w:szCs w:val="20"/>
          <w:lang w:eastAsia="zh-CN"/>
        </w:rPr>
      </w:pPr>
      <w:r>
        <w:rPr>
          <w:rFonts w:eastAsia="DengXian"/>
          <w:szCs w:val="20"/>
          <w:lang w:eastAsia="zh-CN"/>
        </w:rPr>
        <w:t>The switching period could be different from UE to UE and therefore its value should be signaled to the network as a UE capability. Signaling design to be handled by RAN2.</w:t>
      </w:r>
    </w:p>
    <w:p w14:paraId="4D81784D" w14:textId="77777777" w:rsidR="00C05D16" w:rsidRPr="00E85994" w:rsidRDefault="00C05D16" w:rsidP="00C05D16">
      <w:pPr>
        <w:spacing w:after="180"/>
        <w:jc w:val="both"/>
        <w:rPr>
          <w:rFonts w:eastAsia="DengXian"/>
          <w:szCs w:val="20"/>
          <w:lang w:eastAsia="zh-CN"/>
        </w:rPr>
      </w:pPr>
      <w:r>
        <w:rPr>
          <w:rFonts w:eastAsia="DengXian"/>
          <w:szCs w:val="20"/>
          <w:lang w:eastAsia="zh-CN"/>
        </w:rPr>
        <w:t xml:space="preserve">From the UE perspective, we assume that the UE will report only one value of switching period for both cases (switching from n5 to n29 and from n29 to n5) </w:t>
      </w:r>
    </w:p>
    <w:p w14:paraId="6097FACD" w14:textId="000A528E" w:rsidR="00421AC4" w:rsidRPr="00421AC4" w:rsidRDefault="00421AC4" w:rsidP="00421AC4">
      <w:pPr>
        <w:pStyle w:val="Proposal"/>
        <w:rPr>
          <w:szCs w:val="20"/>
        </w:rPr>
      </w:pPr>
      <w:bookmarkStart w:id="12" w:name="_Toc189641981"/>
      <w:bookmarkStart w:id="13" w:name="_Toc189642058"/>
      <w:r w:rsidRPr="00421AC4">
        <w:rPr>
          <w:szCs w:val="20"/>
        </w:rPr>
        <w:lastRenderedPageBreak/>
        <w:t xml:space="preserve">Proposal </w:t>
      </w:r>
      <w:r>
        <w:rPr>
          <w:szCs w:val="20"/>
        </w:rPr>
        <w:t>2</w:t>
      </w:r>
      <w:r w:rsidRPr="00421AC4">
        <w:rPr>
          <w:szCs w:val="20"/>
        </w:rPr>
        <w:t>:</w:t>
      </w:r>
      <w:r w:rsidRPr="00421AC4">
        <w:rPr>
          <w:szCs w:val="20"/>
        </w:rPr>
        <w:tab/>
        <w:t xml:space="preserve">The switching period value is a UE capability that </w:t>
      </w:r>
      <w:r w:rsidR="00382877">
        <w:rPr>
          <w:szCs w:val="20"/>
        </w:rPr>
        <w:t>can</w:t>
      </w:r>
      <w:r w:rsidRPr="00421AC4">
        <w:rPr>
          <w:szCs w:val="20"/>
        </w:rPr>
        <w:t xml:space="preserve"> be signaled to the network.</w:t>
      </w:r>
      <w:bookmarkEnd w:id="12"/>
      <w:bookmarkEnd w:id="13"/>
      <w:r w:rsidR="00C05D16">
        <w:rPr>
          <w:szCs w:val="20"/>
        </w:rPr>
        <w:t xml:space="preserve"> The UE will report to the network only one value of the switching period for both cases (n5</w:t>
      </w:r>
      <w:r w:rsidR="00C05D16" w:rsidRPr="00C05D16">
        <w:rPr>
          <w:szCs w:val="20"/>
        </w:rPr>
        <w:sym w:font="Wingdings" w:char="F0E0"/>
      </w:r>
      <w:r w:rsidR="00C05D16">
        <w:rPr>
          <w:szCs w:val="20"/>
        </w:rPr>
        <w:t>n29 and n29</w:t>
      </w:r>
      <w:r w:rsidR="00C05D16" w:rsidRPr="00C05D16">
        <w:rPr>
          <w:szCs w:val="20"/>
        </w:rPr>
        <w:sym w:font="Wingdings" w:char="F0E0"/>
      </w:r>
      <w:r w:rsidR="00C05D16">
        <w:rPr>
          <w:szCs w:val="20"/>
        </w:rPr>
        <w:t>n5)</w:t>
      </w:r>
    </w:p>
    <w:p w14:paraId="619067E7" w14:textId="03813C76" w:rsidR="00E85994" w:rsidRDefault="00E85994" w:rsidP="00644971">
      <w:pPr>
        <w:spacing w:after="180"/>
        <w:jc w:val="both"/>
        <w:rPr>
          <w:rFonts w:eastAsia="DengXian"/>
          <w:szCs w:val="20"/>
          <w:lang w:eastAsia="zh-CN"/>
        </w:rPr>
      </w:pPr>
      <w:r>
        <w:rPr>
          <w:rFonts w:eastAsia="DengXian"/>
          <w:szCs w:val="20"/>
          <w:lang w:eastAsia="zh-CN"/>
        </w:rPr>
        <w:t xml:space="preserve">  </w:t>
      </w:r>
    </w:p>
    <w:p w14:paraId="4B63738D" w14:textId="205326B1" w:rsidR="00C05D16" w:rsidRPr="00E85994" w:rsidRDefault="00C05D16" w:rsidP="00644971">
      <w:pPr>
        <w:spacing w:after="180"/>
        <w:jc w:val="both"/>
        <w:rPr>
          <w:rFonts w:eastAsia="DengXian"/>
          <w:szCs w:val="20"/>
          <w:lang w:eastAsia="zh-CN"/>
        </w:rPr>
      </w:pPr>
      <w:r>
        <w:rPr>
          <w:rFonts w:eastAsia="DengXian"/>
          <w:szCs w:val="20"/>
          <w:lang w:eastAsia="zh-CN"/>
        </w:rPr>
        <w:t xml:space="preserve">From the UE perspective, we assume that the UE will report only one value of switching period for both cases (switching from n5 to n29 and from n29 to n5) </w:t>
      </w:r>
    </w:p>
    <w:p w14:paraId="5CF1E95C" w14:textId="22053D21" w:rsidR="0029780E" w:rsidRDefault="0029780E" w:rsidP="0029780E">
      <w:pPr>
        <w:pStyle w:val="ListParagraph"/>
        <w:numPr>
          <w:ilvl w:val="1"/>
          <w:numId w:val="11"/>
        </w:numPr>
        <w:jc w:val="both"/>
        <w:rPr>
          <w:b/>
          <w:bCs/>
          <w:i/>
          <w:iCs/>
          <w:sz w:val="22"/>
          <w:szCs w:val="22"/>
        </w:rPr>
      </w:pPr>
      <w:r>
        <w:rPr>
          <w:b/>
          <w:bCs/>
          <w:i/>
          <w:iCs/>
          <w:sz w:val="22"/>
          <w:szCs w:val="22"/>
        </w:rPr>
        <w:t>Tim</w:t>
      </w:r>
      <w:r w:rsidR="00E81EF3">
        <w:rPr>
          <w:b/>
          <w:bCs/>
          <w:i/>
          <w:iCs/>
          <w:sz w:val="22"/>
          <w:szCs w:val="22"/>
        </w:rPr>
        <w:t>ing</w:t>
      </w:r>
      <w:r>
        <w:rPr>
          <w:b/>
          <w:bCs/>
          <w:i/>
          <w:iCs/>
          <w:sz w:val="22"/>
          <w:szCs w:val="22"/>
        </w:rPr>
        <w:t xml:space="preserve"> </w:t>
      </w:r>
      <w:r w:rsidR="00E81EF3">
        <w:rPr>
          <w:b/>
          <w:bCs/>
          <w:i/>
          <w:iCs/>
          <w:sz w:val="22"/>
          <w:szCs w:val="22"/>
        </w:rPr>
        <w:t xml:space="preserve">diagrams for </w:t>
      </w:r>
      <w:r>
        <w:rPr>
          <w:b/>
          <w:bCs/>
          <w:i/>
          <w:iCs/>
          <w:sz w:val="22"/>
          <w:szCs w:val="22"/>
        </w:rPr>
        <w:t>CA_n5A-n29A via switching</w:t>
      </w:r>
    </w:p>
    <w:p w14:paraId="6B8E4D76" w14:textId="77777777" w:rsidR="0029780E" w:rsidRPr="00852266" w:rsidRDefault="0029780E" w:rsidP="00852266">
      <w:pPr>
        <w:jc w:val="both"/>
        <w:rPr>
          <w:sz w:val="22"/>
          <w:szCs w:val="22"/>
        </w:rPr>
      </w:pPr>
    </w:p>
    <w:p w14:paraId="1F99956B" w14:textId="6F683A64" w:rsidR="0029780E" w:rsidRDefault="00E81EF3" w:rsidP="00852266">
      <w:pPr>
        <w:jc w:val="both"/>
        <w:rPr>
          <w:szCs w:val="20"/>
        </w:rPr>
      </w:pPr>
      <w:r>
        <w:rPr>
          <w:szCs w:val="20"/>
        </w:rPr>
        <w:t>Below are potential timing diagrams that can be used for switching between n5 and n29. We assume that both carriers are in the same timing advance group (TAG) and are co-located.</w:t>
      </w:r>
    </w:p>
    <w:p w14:paraId="03BCE07B" w14:textId="77777777" w:rsidR="00E81EF3" w:rsidRDefault="00E81EF3" w:rsidP="00852266">
      <w:pPr>
        <w:jc w:val="both"/>
        <w:rPr>
          <w:szCs w:val="20"/>
        </w:rPr>
      </w:pPr>
    </w:p>
    <w:p w14:paraId="13DDFECC" w14:textId="063B1C83" w:rsidR="00E81EF3" w:rsidRDefault="00E81EF3" w:rsidP="00E81EF3">
      <w:pPr>
        <w:pStyle w:val="ListParagraph"/>
        <w:numPr>
          <w:ilvl w:val="0"/>
          <w:numId w:val="55"/>
        </w:numPr>
        <w:jc w:val="both"/>
        <w:rPr>
          <w:b/>
          <w:bCs/>
          <w:szCs w:val="20"/>
        </w:rPr>
      </w:pPr>
      <w:r w:rsidRPr="00E81EF3">
        <w:rPr>
          <w:b/>
          <w:bCs/>
          <w:szCs w:val="20"/>
        </w:rPr>
        <w:t>Case 1: n5</w:t>
      </w:r>
      <w:r w:rsidRPr="00E81EF3">
        <w:rPr>
          <w:b/>
          <w:bCs/>
        </w:rPr>
        <w:sym w:font="Wingdings" w:char="F0E0"/>
      </w:r>
      <w:r w:rsidRPr="00E81EF3">
        <w:rPr>
          <w:b/>
          <w:bCs/>
          <w:szCs w:val="20"/>
        </w:rPr>
        <w:t xml:space="preserve">n29 </w:t>
      </w:r>
    </w:p>
    <w:p w14:paraId="6EEA4121" w14:textId="77777777" w:rsidR="00682401" w:rsidRDefault="00682401" w:rsidP="00682401">
      <w:pPr>
        <w:pStyle w:val="ListParagraph"/>
        <w:ind w:left="644"/>
        <w:jc w:val="both"/>
        <w:rPr>
          <w:b/>
          <w:bCs/>
          <w:szCs w:val="20"/>
        </w:rPr>
      </w:pPr>
    </w:p>
    <w:p w14:paraId="26959D3B" w14:textId="628C6B8A" w:rsidR="00E81EF3" w:rsidRPr="00E81EF3" w:rsidRDefault="00682401" w:rsidP="00E81EF3">
      <w:pPr>
        <w:pStyle w:val="ListParagraph"/>
        <w:ind w:left="644"/>
        <w:jc w:val="center"/>
        <w:rPr>
          <w:b/>
          <w:bCs/>
          <w:szCs w:val="20"/>
        </w:rPr>
      </w:pPr>
      <w:r w:rsidRPr="00682401">
        <w:rPr>
          <w:b/>
          <w:bCs/>
          <w:noProof/>
          <w:szCs w:val="20"/>
        </w:rPr>
        <w:drawing>
          <wp:inline distT="0" distB="0" distL="0" distR="0" wp14:anchorId="4006883E" wp14:editId="268F9B57">
            <wp:extent cx="5330822" cy="2257622"/>
            <wp:effectExtent l="0" t="0" r="3810" b="3175"/>
            <wp:docPr id="655140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140948" name=""/>
                    <pic:cNvPicPr/>
                  </pic:nvPicPr>
                  <pic:blipFill>
                    <a:blip r:embed="rId10"/>
                    <a:stretch>
                      <a:fillRect/>
                    </a:stretch>
                  </pic:blipFill>
                  <pic:spPr>
                    <a:xfrm>
                      <a:off x="0" y="0"/>
                      <a:ext cx="5358735" cy="2269443"/>
                    </a:xfrm>
                    <a:prstGeom prst="rect">
                      <a:avLst/>
                    </a:prstGeom>
                  </pic:spPr>
                </pic:pic>
              </a:graphicData>
            </a:graphic>
          </wp:inline>
        </w:drawing>
      </w:r>
    </w:p>
    <w:p w14:paraId="3161BB8E" w14:textId="77777777" w:rsidR="00682401" w:rsidRDefault="00682401" w:rsidP="0029780E">
      <w:pPr>
        <w:spacing w:after="180"/>
        <w:jc w:val="center"/>
        <w:rPr>
          <w:rFonts w:eastAsia="DengXian"/>
          <w:szCs w:val="20"/>
          <w:lang w:eastAsia="zh-CN"/>
        </w:rPr>
      </w:pPr>
    </w:p>
    <w:p w14:paraId="5E5CF826" w14:textId="0E03585E" w:rsidR="00E81EF3" w:rsidRDefault="00682401" w:rsidP="0029780E">
      <w:pPr>
        <w:spacing w:after="180"/>
        <w:jc w:val="center"/>
        <w:rPr>
          <w:rFonts w:eastAsia="DengXian"/>
          <w:szCs w:val="20"/>
          <w:lang w:eastAsia="zh-CN"/>
        </w:rPr>
      </w:pPr>
      <w:r>
        <w:rPr>
          <w:rFonts w:eastAsia="DengXian"/>
          <w:szCs w:val="20"/>
          <w:lang w:eastAsia="zh-CN"/>
        </w:rPr>
        <w:t xml:space="preserve">              </w:t>
      </w:r>
      <w:r w:rsidRPr="00682401">
        <w:rPr>
          <w:rFonts w:eastAsia="DengXian"/>
          <w:noProof/>
          <w:szCs w:val="20"/>
          <w:lang w:eastAsia="zh-CN"/>
        </w:rPr>
        <w:drawing>
          <wp:inline distT="0" distB="0" distL="0" distR="0" wp14:anchorId="691C2931" wp14:editId="03A26174">
            <wp:extent cx="5372999" cy="2277158"/>
            <wp:effectExtent l="0" t="0" r="0" b="0"/>
            <wp:docPr id="2078508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508591" name=""/>
                    <pic:cNvPicPr/>
                  </pic:nvPicPr>
                  <pic:blipFill>
                    <a:blip r:embed="rId11"/>
                    <a:stretch>
                      <a:fillRect/>
                    </a:stretch>
                  </pic:blipFill>
                  <pic:spPr>
                    <a:xfrm>
                      <a:off x="0" y="0"/>
                      <a:ext cx="5471062" cy="2318719"/>
                    </a:xfrm>
                    <a:prstGeom prst="rect">
                      <a:avLst/>
                    </a:prstGeom>
                  </pic:spPr>
                </pic:pic>
              </a:graphicData>
            </a:graphic>
          </wp:inline>
        </w:drawing>
      </w:r>
    </w:p>
    <w:p w14:paraId="455EDB8E" w14:textId="77777777" w:rsidR="00087BA1" w:rsidRDefault="00087BA1" w:rsidP="00087BA1">
      <w:pPr>
        <w:jc w:val="center"/>
        <w:rPr>
          <w:b/>
          <w:bCs/>
          <w:i/>
          <w:iCs/>
          <w:szCs w:val="20"/>
        </w:rPr>
      </w:pPr>
    </w:p>
    <w:p w14:paraId="7A297C2F" w14:textId="64ECBA30" w:rsidR="00087BA1" w:rsidRPr="00644971" w:rsidRDefault="00087BA1" w:rsidP="00087BA1">
      <w:pPr>
        <w:jc w:val="center"/>
        <w:rPr>
          <w:i/>
          <w:iCs/>
          <w:szCs w:val="20"/>
        </w:rPr>
      </w:pPr>
      <w:r>
        <w:rPr>
          <w:b/>
          <w:bCs/>
          <w:i/>
          <w:iCs/>
          <w:szCs w:val="20"/>
        </w:rPr>
        <w:t>F</w:t>
      </w:r>
      <w:r w:rsidRPr="00644971">
        <w:rPr>
          <w:b/>
          <w:bCs/>
          <w:i/>
          <w:iCs/>
          <w:szCs w:val="20"/>
        </w:rPr>
        <w:t>igure 2.</w:t>
      </w:r>
      <w:r>
        <w:rPr>
          <w:b/>
          <w:bCs/>
          <w:i/>
          <w:iCs/>
          <w:szCs w:val="20"/>
        </w:rPr>
        <w:t>3</w:t>
      </w:r>
      <w:r w:rsidRPr="00644971">
        <w:rPr>
          <w:b/>
          <w:bCs/>
          <w:i/>
          <w:iCs/>
          <w:szCs w:val="20"/>
        </w:rPr>
        <w:t>-</w:t>
      </w:r>
      <w:r w:rsidR="00E85994">
        <w:rPr>
          <w:b/>
          <w:bCs/>
          <w:i/>
          <w:iCs/>
          <w:szCs w:val="20"/>
        </w:rPr>
        <w:t>1</w:t>
      </w:r>
      <w:r w:rsidRPr="00644971">
        <w:rPr>
          <w:b/>
          <w:bCs/>
          <w:i/>
          <w:iCs/>
          <w:szCs w:val="20"/>
        </w:rPr>
        <w:t>:</w:t>
      </w:r>
      <w:r w:rsidRPr="00644971">
        <w:rPr>
          <w:i/>
          <w:iCs/>
          <w:szCs w:val="20"/>
        </w:rPr>
        <w:t xml:space="preserve"> </w:t>
      </w:r>
      <w:r>
        <w:rPr>
          <w:i/>
          <w:iCs/>
          <w:szCs w:val="20"/>
        </w:rPr>
        <w:t>Timing diagrams for n5</w:t>
      </w:r>
      <w:r w:rsidRPr="00087BA1">
        <w:rPr>
          <w:i/>
          <w:iCs/>
          <w:szCs w:val="20"/>
        </w:rPr>
        <w:sym w:font="Wingdings" w:char="F0E0"/>
      </w:r>
      <w:r>
        <w:rPr>
          <w:i/>
          <w:iCs/>
          <w:szCs w:val="20"/>
        </w:rPr>
        <w:t>n29 switching</w:t>
      </w:r>
    </w:p>
    <w:p w14:paraId="26DE1505" w14:textId="77777777" w:rsidR="00E81EF3" w:rsidRDefault="00E81EF3" w:rsidP="0029780E">
      <w:pPr>
        <w:spacing w:after="180"/>
        <w:jc w:val="center"/>
        <w:rPr>
          <w:rFonts w:eastAsia="DengXian"/>
          <w:szCs w:val="20"/>
          <w:lang w:eastAsia="zh-CN"/>
        </w:rPr>
      </w:pPr>
    </w:p>
    <w:p w14:paraId="130BF180" w14:textId="77777777" w:rsidR="00E81EF3" w:rsidRDefault="00E81EF3" w:rsidP="0029780E">
      <w:pPr>
        <w:spacing w:after="180"/>
        <w:jc w:val="center"/>
        <w:rPr>
          <w:rFonts w:eastAsia="DengXian"/>
          <w:szCs w:val="20"/>
          <w:lang w:eastAsia="zh-CN"/>
        </w:rPr>
      </w:pPr>
    </w:p>
    <w:p w14:paraId="41148E87" w14:textId="77777777" w:rsidR="00E81EF3" w:rsidRDefault="00E81EF3" w:rsidP="0029780E">
      <w:pPr>
        <w:spacing w:after="180"/>
        <w:jc w:val="center"/>
        <w:rPr>
          <w:rFonts w:eastAsia="DengXian"/>
          <w:szCs w:val="20"/>
          <w:lang w:eastAsia="zh-CN"/>
        </w:rPr>
      </w:pPr>
    </w:p>
    <w:p w14:paraId="15C5C18E" w14:textId="77777777" w:rsidR="00E81EF3" w:rsidRDefault="00E81EF3" w:rsidP="0029780E">
      <w:pPr>
        <w:spacing w:after="180"/>
        <w:jc w:val="center"/>
        <w:rPr>
          <w:rFonts w:eastAsia="DengXian"/>
          <w:szCs w:val="20"/>
          <w:lang w:eastAsia="zh-CN"/>
        </w:rPr>
      </w:pPr>
    </w:p>
    <w:p w14:paraId="58A68D75" w14:textId="77777777" w:rsidR="00C05D16" w:rsidRDefault="00C05D16" w:rsidP="0029780E">
      <w:pPr>
        <w:spacing w:after="180"/>
        <w:jc w:val="center"/>
        <w:rPr>
          <w:rFonts w:eastAsia="DengXian"/>
          <w:szCs w:val="20"/>
          <w:lang w:eastAsia="zh-CN"/>
        </w:rPr>
      </w:pPr>
    </w:p>
    <w:p w14:paraId="3AEF37C1" w14:textId="77777777" w:rsidR="00C05D16" w:rsidRDefault="00C05D16" w:rsidP="0029780E">
      <w:pPr>
        <w:spacing w:after="180"/>
        <w:jc w:val="center"/>
        <w:rPr>
          <w:rFonts w:eastAsia="DengXian"/>
          <w:szCs w:val="20"/>
          <w:lang w:eastAsia="zh-CN"/>
        </w:rPr>
      </w:pPr>
    </w:p>
    <w:p w14:paraId="1670C92B" w14:textId="77777777" w:rsidR="00C05D16" w:rsidRDefault="00C05D16" w:rsidP="0029780E">
      <w:pPr>
        <w:spacing w:after="180"/>
        <w:jc w:val="center"/>
        <w:rPr>
          <w:rFonts w:eastAsia="DengXian"/>
          <w:szCs w:val="20"/>
          <w:lang w:eastAsia="zh-CN"/>
        </w:rPr>
      </w:pPr>
    </w:p>
    <w:p w14:paraId="6422CCB9" w14:textId="77777777" w:rsidR="00C05D16" w:rsidRDefault="00C05D16" w:rsidP="0029780E">
      <w:pPr>
        <w:spacing w:after="180"/>
        <w:jc w:val="center"/>
        <w:rPr>
          <w:rFonts w:eastAsia="DengXian"/>
          <w:szCs w:val="20"/>
          <w:lang w:eastAsia="zh-CN"/>
        </w:rPr>
      </w:pPr>
    </w:p>
    <w:p w14:paraId="11F7EB49" w14:textId="27BCC51E" w:rsidR="00E81EF3" w:rsidRPr="00E81EF3" w:rsidRDefault="00E81EF3" w:rsidP="00E81EF3">
      <w:pPr>
        <w:pStyle w:val="ListParagraph"/>
        <w:numPr>
          <w:ilvl w:val="0"/>
          <w:numId w:val="55"/>
        </w:numPr>
        <w:spacing w:after="180"/>
        <w:jc w:val="both"/>
        <w:rPr>
          <w:rFonts w:eastAsia="DengXian"/>
          <w:b/>
          <w:bCs/>
          <w:szCs w:val="20"/>
          <w:lang w:eastAsia="zh-CN"/>
        </w:rPr>
      </w:pPr>
      <w:r w:rsidRPr="00E81EF3">
        <w:rPr>
          <w:rFonts w:eastAsia="DengXian"/>
          <w:b/>
          <w:bCs/>
          <w:szCs w:val="20"/>
          <w:lang w:eastAsia="zh-CN"/>
        </w:rPr>
        <w:t>Case 2: n29</w:t>
      </w:r>
      <w:r w:rsidRPr="00E81EF3">
        <w:rPr>
          <w:rFonts w:eastAsia="DengXian"/>
          <w:b/>
          <w:bCs/>
          <w:szCs w:val="20"/>
          <w:lang w:eastAsia="zh-CN"/>
        </w:rPr>
        <w:sym w:font="Wingdings" w:char="F0E0"/>
      </w:r>
      <w:r w:rsidRPr="00E81EF3">
        <w:rPr>
          <w:rFonts w:eastAsia="DengXian"/>
          <w:b/>
          <w:bCs/>
          <w:szCs w:val="20"/>
          <w:lang w:eastAsia="zh-CN"/>
        </w:rPr>
        <w:t>n5</w:t>
      </w:r>
    </w:p>
    <w:p w14:paraId="485FAAA8" w14:textId="5BAF9771" w:rsidR="00E81EF3" w:rsidRDefault="00682401" w:rsidP="0029780E">
      <w:pPr>
        <w:spacing w:after="180"/>
        <w:jc w:val="center"/>
        <w:rPr>
          <w:rFonts w:eastAsia="DengXian"/>
          <w:szCs w:val="20"/>
          <w:lang w:eastAsia="zh-CN"/>
        </w:rPr>
      </w:pPr>
      <w:r w:rsidRPr="00682401">
        <w:rPr>
          <w:rFonts w:eastAsia="DengXian"/>
          <w:noProof/>
          <w:szCs w:val="20"/>
          <w:lang w:eastAsia="zh-CN"/>
        </w:rPr>
        <w:drawing>
          <wp:inline distT="0" distB="0" distL="0" distR="0" wp14:anchorId="7A51A263" wp14:editId="326A553C">
            <wp:extent cx="5181533" cy="2204610"/>
            <wp:effectExtent l="0" t="0" r="635" b="5715"/>
            <wp:docPr id="263307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307590" name=""/>
                    <pic:cNvPicPr/>
                  </pic:nvPicPr>
                  <pic:blipFill>
                    <a:blip r:embed="rId12"/>
                    <a:stretch>
                      <a:fillRect/>
                    </a:stretch>
                  </pic:blipFill>
                  <pic:spPr>
                    <a:xfrm>
                      <a:off x="0" y="0"/>
                      <a:ext cx="5242284" cy="2230458"/>
                    </a:xfrm>
                    <a:prstGeom prst="rect">
                      <a:avLst/>
                    </a:prstGeom>
                  </pic:spPr>
                </pic:pic>
              </a:graphicData>
            </a:graphic>
          </wp:inline>
        </w:drawing>
      </w:r>
    </w:p>
    <w:p w14:paraId="3361A661" w14:textId="28BA88FD" w:rsidR="00E81EF3" w:rsidRDefault="00682401" w:rsidP="0029780E">
      <w:pPr>
        <w:spacing w:after="180"/>
        <w:jc w:val="center"/>
        <w:rPr>
          <w:rFonts w:eastAsia="DengXian"/>
          <w:szCs w:val="20"/>
          <w:lang w:eastAsia="zh-CN"/>
        </w:rPr>
      </w:pPr>
      <w:r w:rsidRPr="00682401">
        <w:rPr>
          <w:rFonts w:eastAsia="DengXian"/>
          <w:noProof/>
          <w:szCs w:val="20"/>
          <w:lang w:eastAsia="zh-CN"/>
        </w:rPr>
        <w:drawing>
          <wp:inline distT="0" distB="0" distL="0" distR="0" wp14:anchorId="17261653" wp14:editId="41E15758">
            <wp:extent cx="5234968" cy="2419021"/>
            <wp:effectExtent l="0" t="0" r="0" b="0"/>
            <wp:docPr id="108182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2490" name=""/>
                    <pic:cNvPicPr/>
                  </pic:nvPicPr>
                  <pic:blipFill>
                    <a:blip r:embed="rId13"/>
                    <a:stretch>
                      <a:fillRect/>
                    </a:stretch>
                  </pic:blipFill>
                  <pic:spPr>
                    <a:xfrm>
                      <a:off x="0" y="0"/>
                      <a:ext cx="5282482" cy="2440977"/>
                    </a:xfrm>
                    <a:prstGeom prst="rect">
                      <a:avLst/>
                    </a:prstGeom>
                  </pic:spPr>
                </pic:pic>
              </a:graphicData>
            </a:graphic>
          </wp:inline>
        </w:drawing>
      </w:r>
    </w:p>
    <w:p w14:paraId="17F7234F" w14:textId="35A44DC8" w:rsidR="0029780E" w:rsidRPr="00644971" w:rsidRDefault="0029780E" w:rsidP="0029780E">
      <w:pPr>
        <w:jc w:val="center"/>
        <w:rPr>
          <w:i/>
          <w:iCs/>
          <w:szCs w:val="20"/>
        </w:rPr>
      </w:pPr>
      <w:r>
        <w:rPr>
          <w:b/>
          <w:bCs/>
          <w:i/>
          <w:iCs/>
          <w:szCs w:val="20"/>
        </w:rPr>
        <w:t>F</w:t>
      </w:r>
      <w:r w:rsidRPr="00644971">
        <w:rPr>
          <w:b/>
          <w:bCs/>
          <w:i/>
          <w:iCs/>
          <w:szCs w:val="20"/>
        </w:rPr>
        <w:t>igure 2.</w:t>
      </w:r>
      <w:r>
        <w:rPr>
          <w:b/>
          <w:bCs/>
          <w:i/>
          <w:iCs/>
          <w:szCs w:val="20"/>
        </w:rPr>
        <w:t>3</w:t>
      </w:r>
      <w:r w:rsidRPr="00644971">
        <w:rPr>
          <w:b/>
          <w:bCs/>
          <w:i/>
          <w:iCs/>
          <w:szCs w:val="20"/>
        </w:rPr>
        <w:t>-</w:t>
      </w:r>
      <w:r w:rsidR="00E85994">
        <w:rPr>
          <w:b/>
          <w:bCs/>
          <w:i/>
          <w:iCs/>
          <w:szCs w:val="20"/>
        </w:rPr>
        <w:t>2</w:t>
      </w:r>
      <w:r w:rsidRPr="00644971">
        <w:rPr>
          <w:b/>
          <w:bCs/>
          <w:i/>
          <w:iCs/>
          <w:szCs w:val="20"/>
        </w:rPr>
        <w:t>:</w:t>
      </w:r>
      <w:r w:rsidRPr="00644971">
        <w:rPr>
          <w:i/>
          <w:iCs/>
          <w:szCs w:val="20"/>
        </w:rPr>
        <w:t xml:space="preserve"> </w:t>
      </w:r>
      <w:r w:rsidR="00087BA1">
        <w:rPr>
          <w:i/>
          <w:iCs/>
          <w:szCs w:val="20"/>
        </w:rPr>
        <w:t>Timing diagrams for n29</w:t>
      </w:r>
      <w:r w:rsidR="00087BA1" w:rsidRPr="00087BA1">
        <w:rPr>
          <w:i/>
          <w:iCs/>
          <w:szCs w:val="20"/>
        </w:rPr>
        <w:sym w:font="Wingdings" w:char="F0E0"/>
      </w:r>
      <w:r w:rsidR="00087BA1">
        <w:rPr>
          <w:i/>
          <w:iCs/>
          <w:szCs w:val="20"/>
        </w:rPr>
        <w:t>n5 switching</w:t>
      </w:r>
    </w:p>
    <w:p w14:paraId="54513F75" w14:textId="77777777" w:rsidR="00087BA1" w:rsidRDefault="00087BA1" w:rsidP="00644971">
      <w:pPr>
        <w:spacing w:after="180"/>
        <w:jc w:val="both"/>
        <w:rPr>
          <w:b/>
          <w:bCs/>
          <w:i/>
          <w:iCs/>
          <w:sz w:val="22"/>
          <w:szCs w:val="22"/>
        </w:rPr>
      </w:pPr>
    </w:p>
    <w:p w14:paraId="1A7654A5" w14:textId="2CDDBB36" w:rsidR="00087BA1" w:rsidRPr="00087BA1" w:rsidRDefault="00773D60" w:rsidP="001017AB">
      <w:pPr>
        <w:pStyle w:val="ListParagraph"/>
        <w:numPr>
          <w:ilvl w:val="1"/>
          <w:numId w:val="11"/>
        </w:numPr>
        <w:spacing w:after="180"/>
        <w:jc w:val="both"/>
        <w:rPr>
          <w:rFonts w:eastAsia="DengXian"/>
          <w:b/>
          <w:bCs/>
          <w:i/>
          <w:iCs/>
          <w:szCs w:val="20"/>
          <w:lang w:eastAsia="zh-CN"/>
        </w:rPr>
      </w:pPr>
      <w:r>
        <w:rPr>
          <w:b/>
          <w:bCs/>
          <w:i/>
          <w:iCs/>
          <w:sz w:val="22"/>
          <w:szCs w:val="22"/>
        </w:rPr>
        <w:t>Proposed l</w:t>
      </w:r>
      <w:r w:rsidR="00087BA1" w:rsidRPr="00087BA1">
        <w:rPr>
          <w:b/>
          <w:bCs/>
          <w:i/>
          <w:iCs/>
          <w:sz w:val="22"/>
          <w:szCs w:val="22"/>
        </w:rPr>
        <w:t xml:space="preserve">iaison text to RAN1 </w:t>
      </w:r>
    </w:p>
    <w:p w14:paraId="0649C0C5" w14:textId="12AFCAD0" w:rsidR="00087BA1" w:rsidRDefault="00773D60" w:rsidP="00087BA1">
      <w:pPr>
        <w:spacing w:after="180"/>
        <w:jc w:val="both"/>
        <w:rPr>
          <w:rFonts w:eastAsia="DengXian"/>
          <w:szCs w:val="20"/>
          <w:lang w:eastAsia="zh-CN"/>
        </w:rPr>
      </w:pPr>
      <w:r>
        <w:rPr>
          <w:rFonts w:eastAsia="DengXian"/>
          <w:szCs w:val="20"/>
          <w:lang w:eastAsia="zh-CN"/>
        </w:rPr>
        <w:t xml:space="preserve">In accordance with the Work Plan </w:t>
      </w:r>
      <w:r>
        <w:rPr>
          <w:rFonts w:eastAsia="DengXian"/>
          <w:szCs w:val="20"/>
          <w:lang w:eastAsia="zh-CN"/>
        </w:rPr>
        <w:fldChar w:fldCharType="begin"/>
      </w:r>
      <w:r>
        <w:rPr>
          <w:rFonts w:eastAsia="DengXian"/>
          <w:szCs w:val="20"/>
          <w:lang w:eastAsia="zh-CN"/>
        </w:rPr>
        <w:instrText xml:space="preserve"> REF _Ref189641250 \r \h </w:instrText>
      </w:r>
      <w:r>
        <w:rPr>
          <w:rFonts w:eastAsia="DengXian"/>
          <w:szCs w:val="20"/>
          <w:lang w:eastAsia="zh-CN"/>
        </w:rPr>
      </w:r>
      <w:r>
        <w:rPr>
          <w:rFonts w:eastAsia="DengXian"/>
          <w:szCs w:val="20"/>
          <w:lang w:eastAsia="zh-CN"/>
        </w:rPr>
        <w:fldChar w:fldCharType="separate"/>
      </w:r>
      <w:r w:rsidR="005D48FA">
        <w:rPr>
          <w:rFonts w:eastAsia="DengXian"/>
          <w:szCs w:val="20"/>
          <w:lang w:eastAsia="zh-CN"/>
        </w:rPr>
        <w:t>[3]</w:t>
      </w:r>
      <w:r>
        <w:rPr>
          <w:rFonts w:eastAsia="DengXian"/>
          <w:szCs w:val="20"/>
          <w:lang w:eastAsia="zh-CN"/>
        </w:rPr>
        <w:fldChar w:fldCharType="end"/>
      </w:r>
      <w:r>
        <w:rPr>
          <w:rFonts w:eastAsia="DengXian"/>
          <w:szCs w:val="20"/>
          <w:lang w:eastAsia="zh-CN"/>
        </w:rPr>
        <w:t>, a liaison to RAN1 is needed to inform the RAN4 decision on the switching time.  This liaison is needed upon the conclusion of the RAN4 #114 meeting in order to allow RAN1 to make efficient progress in their discussions.</w:t>
      </w:r>
    </w:p>
    <w:p w14:paraId="4A6A445D" w14:textId="3C949614" w:rsidR="00773D60" w:rsidRPr="004049C6" w:rsidRDefault="00773D60" w:rsidP="00087BA1">
      <w:pPr>
        <w:spacing w:after="180"/>
        <w:jc w:val="both"/>
        <w:rPr>
          <w:rFonts w:eastAsia="DengXian"/>
          <w:i/>
          <w:iCs/>
          <w:szCs w:val="20"/>
          <w:lang w:eastAsia="zh-CN"/>
        </w:rPr>
      </w:pPr>
      <w:r w:rsidRPr="004049C6">
        <w:rPr>
          <w:rFonts w:eastAsia="DengXian"/>
          <w:i/>
          <w:iCs/>
          <w:szCs w:val="20"/>
          <w:lang w:eastAsia="zh-CN"/>
        </w:rPr>
        <w:t>&lt;begin text proposal&gt;</w:t>
      </w:r>
    </w:p>
    <w:p w14:paraId="25F519EC" w14:textId="20F4A5B0" w:rsidR="00773D60" w:rsidRDefault="00AA14F4" w:rsidP="00087BA1">
      <w:pPr>
        <w:spacing w:after="180"/>
        <w:jc w:val="both"/>
        <w:rPr>
          <w:rFonts w:eastAsia="DengXian"/>
          <w:szCs w:val="20"/>
          <w:lang w:eastAsia="zh-CN"/>
        </w:rPr>
      </w:pPr>
      <w:r>
        <w:rPr>
          <w:rFonts w:eastAsia="DengXian"/>
          <w:szCs w:val="20"/>
          <w:lang w:eastAsia="zh-CN"/>
        </w:rPr>
        <w:t>RAN4 would like to update RAN1 on the progress of the discussions related to the switching time for low NR band carrier aggregation via switching.</w:t>
      </w:r>
    </w:p>
    <w:p w14:paraId="0E30CE85" w14:textId="612AD41C" w:rsidR="00382877" w:rsidRDefault="00382877" w:rsidP="00087BA1">
      <w:pPr>
        <w:spacing w:after="180"/>
        <w:jc w:val="both"/>
        <w:rPr>
          <w:rFonts w:eastAsia="DengXian"/>
          <w:szCs w:val="20"/>
          <w:lang w:eastAsia="zh-CN"/>
        </w:rPr>
      </w:pPr>
      <w:r w:rsidRPr="00382877">
        <w:rPr>
          <w:rFonts w:eastAsia="DengXian"/>
          <w:szCs w:val="20"/>
          <w:lang w:eastAsia="zh-CN"/>
        </w:rPr>
        <w:t>To accommodate different UE implementations and considering the existing requirements for UL Tx switching, the set of values {100us, 140us} can be used as a switching period candidate for low NR band carrier aggregation via switching</w:t>
      </w:r>
      <w:r>
        <w:rPr>
          <w:rFonts w:eastAsia="DengXian"/>
          <w:szCs w:val="20"/>
          <w:lang w:eastAsia="zh-CN"/>
        </w:rPr>
        <w:t xml:space="preserve">.  </w:t>
      </w:r>
      <w:r w:rsidRPr="00382877">
        <w:rPr>
          <w:rFonts w:eastAsia="DengXian"/>
          <w:szCs w:val="20"/>
          <w:lang w:eastAsia="zh-CN"/>
        </w:rPr>
        <w:t>The switching period value is a UE capability that can be signaled to the network.</w:t>
      </w:r>
    </w:p>
    <w:p w14:paraId="1AAEAAA7" w14:textId="1B1C96C2" w:rsidR="00014097" w:rsidRDefault="00014097" w:rsidP="00087BA1">
      <w:pPr>
        <w:spacing w:after="180"/>
        <w:jc w:val="both"/>
        <w:rPr>
          <w:rFonts w:eastAsia="DengXian"/>
          <w:szCs w:val="20"/>
          <w:lang w:eastAsia="zh-CN"/>
        </w:rPr>
      </w:pPr>
      <w:r>
        <w:rPr>
          <w:rFonts w:eastAsia="DengXian"/>
          <w:szCs w:val="20"/>
          <w:lang w:eastAsia="zh-CN"/>
        </w:rPr>
        <w:t>RAN4 respectfully requests RAN1 to take this information into account in their work.</w:t>
      </w:r>
    </w:p>
    <w:p w14:paraId="3B5D4E80" w14:textId="3913A033" w:rsidR="00773D60" w:rsidRPr="004049C6" w:rsidRDefault="00773D60" w:rsidP="00087BA1">
      <w:pPr>
        <w:spacing w:after="180"/>
        <w:jc w:val="both"/>
        <w:rPr>
          <w:rFonts w:eastAsia="DengXian"/>
          <w:i/>
          <w:iCs/>
          <w:szCs w:val="20"/>
          <w:lang w:eastAsia="zh-CN"/>
        </w:rPr>
      </w:pPr>
      <w:r w:rsidRPr="004049C6">
        <w:rPr>
          <w:rFonts w:eastAsia="DengXian"/>
          <w:i/>
          <w:iCs/>
          <w:szCs w:val="20"/>
          <w:lang w:eastAsia="zh-CN"/>
        </w:rPr>
        <w:t>&lt;end text proposal&gt;</w:t>
      </w:r>
    </w:p>
    <w:p w14:paraId="34C99636" w14:textId="079B6DE8" w:rsidR="008E7986" w:rsidRDefault="008E7986" w:rsidP="008E7986">
      <w:pPr>
        <w:pStyle w:val="Heading1"/>
        <w:rPr>
          <w:rFonts w:ascii="Times New Roman" w:hAnsi="Times New Roman"/>
          <w:b/>
          <w:bCs/>
          <w:sz w:val="24"/>
          <w:szCs w:val="24"/>
        </w:rPr>
      </w:pPr>
      <w:r w:rsidRPr="000F6D58">
        <w:rPr>
          <w:rFonts w:ascii="Times New Roman" w:hAnsi="Times New Roman"/>
          <w:sz w:val="28"/>
          <w:szCs w:val="28"/>
        </w:rPr>
        <w:t>3</w:t>
      </w:r>
      <w:r w:rsidRPr="000F6D58">
        <w:rPr>
          <w:rFonts w:ascii="Times New Roman" w:hAnsi="Times New Roman"/>
          <w:sz w:val="28"/>
          <w:szCs w:val="28"/>
        </w:rPr>
        <w:tab/>
      </w:r>
      <w:r w:rsidRPr="00E600CC">
        <w:rPr>
          <w:rFonts w:ascii="Times New Roman" w:hAnsi="Times New Roman"/>
          <w:b/>
          <w:bCs/>
          <w:sz w:val="24"/>
          <w:szCs w:val="24"/>
        </w:rPr>
        <w:t>Conclusion</w:t>
      </w:r>
      <w:r w:rsidR="00605FDA" w:rsidRPr="00E600CC">
        <w:rPr>
          <w:rFonts w:ascii="Times New Roman" w:hAnsi="Times New Roman"/>
          <w:b/>
          <w:bCs/>
          <w:sz w:val="24"/>
          <w:szCs w:val="24"/>
        </w:rPr>
        <w:t>s</w:t>
      </w:r>
    </w:p>
    <w:p w14:paraId="36039A3E" w14:textId="6DDF1B0D" w:rsidR="00EA4E03" w:rsidRPr="00EA4E03" w:rsidRDefault="00EA4E03" w:rsidP="00EA4E03">
      <w:pPr>
        <w:rPr>
          <w:szCs w:val="20"/>
        </w:rPr>
      </w:pPr>
    </w:p>
    <w:p w14:paraId="080541F7" w14:textId="77777777" w:rsidR="00C05D16" w:rsidRDefault="00C05D16" w:rsidP="00C05D16">
      <w:pPr>
        <w:pStyle w:val="Observation"/>
        <w:rPr>
          <w:b/>
          <w:bCs/>
          <w:i w:val="0"/>
          <w:iCs/>
          <w:szCs w:val="20"/>
        </w:rPr>
      </w:pPr>
      <w:r w:rsidRPr="00C05D16">
        <w:rPr>
          <w:b/>
          <w:bCs/>
          <w:i w:val="0"/>
          <w:iCs/>
          <w:szCs w:val="20"/>
        </w:rPr>
        <w:lastRenderedPageBreak/>
        <w:t>Observation 1:</w:t>
      </w:r>
      <w:r w:rsidRPr="00C05D16">
        <w:rPr>
          <w:b/>
          <w:bCs/>
          <w:i w:val="0"/>
          <w:iCs/>
          <w:szCs w:val="20"/>
        </w:rPr>
        <w:tab/>
        <w:t>Performing in parallel some of the events involved in the switching process could shorten the required switching time</w:t>
      </w:r>
    </w:p>
    <w:p w14:paraId="13FEB303" w14:textId="77777777" w:rsidR="00C05D16" w:rsidRDefault="00C05D16" w:rsidP="00C05D16">
      <w:pPr>
        <w:pStyle w:val="Observation"/>
        <w:rPr>
          <w:b/>
          <w:bCs/>
          <w:i w:val="0"/>
          <w:iCs/>
          <w:szCs w:val="20"/>
        </w:rPr>
      </w:pPr>
    </w:p>
    <w:p w14:paraId="70EA5A81" w14:textId="77777777" w:rsidR="00C05D16" w:rsidRPr="00421AC4" w:rsidRDefault="00C05D16" w:rsidP="00C05D16">
      <w:pPr>
        <w:pStyle w:val="Proposal"/>
        <w:rPr>
          <w:szCs w:val="20"/>
        </w:rPr>
      </w:pPr>
      <w:r w:rsidRPr="00421AC4">
        <w:rPr>
          <w:szCs w:val="20"/>
        </w:rPr>
        <w:t>Proposal 1:</w:t>
      </w:r>
      <w:r w:rsidRPr="00421AC4">
        <w:rPr>
          <w:szCs w:val="20"/>
        </w:rPr>
        <w:tab/>
        <w:t xml:space="preserve">To accommodate different UE implementations and considering the existing requirements for UL Tx switching, the set of values {100us, 140us} can be used as a switching period candidate for low NR band carrier aggregation via switching. </w:t>
      </w:r>
    </w:p>
    <w:p w14:paraId="2E6EEF98" w14:textId="77777777" w:rsidR="00C05D16" w:rsidRPr="00C05D16" w:rsidRDefault="00C05D16" w:rsidP="00C05D16">
      <w:pPr>
        <w:pStyle w:val="Observation"/>
        <w:rPr>
          <w:b/>
          <w:bCs/>
          <w:i w:val="0"/>
          <w:iCs/>
          <w:szCs w:val="20"/>
        </w:rPr>
      </w:pPr>
    </w:p>
    <w:p w14:paraId="2DE101E2" w14:textId="77777777" w:rsidR="00C05D16" w:rsidRPr="00421AC4" w:rsidRDefault="00C05D16" w:rsidP="00C05D16">
      <w:pPr>
        <w:pStyle w:val="Proposal"/>
        <w:rPr>
          <w:szCs w:val="20"/>
        </w:rPr>
      </w:pPr>
      <w:r w:rsidRPr="00421AC4">
        <w:rPr>
          <w:szCs w:val="20"/>
        </w:rPr>
        <w:t xml:space="preserve">Proposal </w:t>
      </w:r>
      <w:r>
        <w:rPr>
          <w:szCs w:val="20"/>
        </w:rPr>
        <w:t>2</w:t>
      </w:r>
      <w:r w:rsidRPr="00421AC4">
        <w:rPr>
          <w:szCs w:val="20"/>
        </w:rPr>
        <w:t>:</w:t>
      </w:r>
      <w:r w:rsidRPr="00421AC4">
        <w:rPr>
          <w:szCs w:val="20"/>
        </w:rPr>
        <w:tab/>
        <w:t xml:space="preserve">The switching period value is a UE capability that </w:t>
      </w:r>
      <w:r>
        <w:rPr>
          <w:szCs w:val="20"/>
        </w:rPr>
        <w:t>can</w:t>
      </w:r>
      <w:r w:rsidRPr="00421AC4">
        <w:rPr>
          <w:szCs w:val="20"/>
        </w:rPr>
        <w:t xml:space="preserve"> be signaled to the network.</w:t>
      </w:r>
      <w:r>
        <w:rPr>
          <w:szCs w:val="20"/>
        </w:rPr>
        <w:t xml:space="preserve"> The UE will report to the network only one value of the switching period for both cases (n5</w:t>
      </w:r>
      <w:r w:rsidRPr="00C05D16">
        <w:rPr>
          <w:szCs w:val="20"/>
        </w:rPr>
        <w:sym w:font="Wingdings" w:char="F0E0"/>
      </w:r>
      <w:r>
        <w:rPr>
          <w:szCs w:val="20"/>
        </w:rPr>
        <w:t>n29 and n29</w:t>
      </w:r>
      <w:r w:rsidRPr="00C05D16">
        <w:rPr>
          <w:szCs w:val="20"/>
        </w:rPr>
        <w:sym w:font="Wingdings" w:char="F0E0"/>
      </w:r>
      <w:r>
        <w:rPr>
          <w:szCs w:val="20"/>
        </w:rPr>
        <w:t>n5)</w:t>
      </w:r>
    </w:p>
    <w:p w14:paraId="5D2DDC34" w14:textId="62AA5838" w:rsidR="005E69AE" w:rsidRPr="00D06AB2" w:rsidRDefault="005E69AE" w:rsidP="005E69AE">
      <w:pPr>
        <w:pStyle w:val="Heading1"/>
        <w:rPr>
          <w:rFonts w:ascii="Times New Roman" w:hAnsi="Times New Roman"/>
          <w:b/>
          <w:bCs/>
          <w:sz w:val="24"/>
          <w:szCs w:val="24"/>
        </w:rPr>
      </w:pPr>
      <w:r w:rsidRPr="00D06AB2">
        <w:rPr>
          <w:rFonts w:ascii="Times New Roman" w:hAnsi="Times New Roman"/>
          <w:b/>
          <w:bCs/>
          <w:sz w:val="24"/>
          <w:szCs w:val="24"/>
        </w:rPr>
        <w:t>4</w:t>
      </w:r>
      <w:r w:rsidRPr="00D06AB2">
        <w:rPr>
          <w:rFonts w:ascii="Times New Roman" w:hAnsi="Times New Roman"/>
          <w:b/>
          <w:bCs/>
          <w:sz w:val="24"/>
          <w:szCs w:val="24"/>
        </w:rPr>
        <w:tab/>
        <w:t>References</w:t>
      </w:r>
    </w:p>
    <w:bookmarkEnd w:id="0"/>
    <w:p w14:paraId="28C0A69F" w14:textId="530A4B15" w:rsidR="006F0A49" w:rsidRDefault="00FC2598" w:rsidP="006F0A49">
      <w:pPr>
        <w:pStyle w:val="EX"/>
        <w:spacing w:after="180"/>
        <w:ind w:left="374" w:hanging="374"/>
        <w:jc w:val="both"/>
        <w:rPr>
          <w:bCs/>
          <w:szCs w:val="20"/>
        </w:rPr>
      </w:pPr>
      <w:r w:rsidRPr="00FC2598">
        <w:rPr>
          <w:bCs/>
          <w:noProof/>
          <w:szCs w:val="20"/>
        </w:rPr>
        <w:t>RP-241537</w:t>
      </w:r>
      <w:r w:rsidR="006F0A49">
        <w:rPr>
          <w:bCs/>
          <w:noProof/>
          <w:szCs w:val="20"/>
        </w:rPr>
        <w:t xml:space="preserve">, </w:t>
      </w:r>
      <w:r w:rsidR="006F0A49" w:rsidRPr="00881554">
        <w:rPr>
          <w:bCs/>
          <w:szCs w:val="20"/>
        </w:rPr>
        <w:t>“</w:t>
      </w:r>
      <w:r w:rsidRPr="00FC2598">
        <w:rPr>
          <w:bCs/>
          <w:szCs w:val="20"/>
        </w:rPr>
        <w:t>Rx switched nX-n29 low-low</w:t>
      </w:r>
      <w:r>
        <w:rPr>
          <w:bCs/>
          <w:szCs w:val="20"/>
        </w:rPr>
        <w:t xml:space="preserve"> </w:t>
      </w:r>
      <w:r w:rsidRPr="00FC2598">
        <w:rPr>
          <w:bCs/>
          <w:szCs w:val="20"/>
        </w:rPr>
        <w:t>carrier aggregation</w:t>
      </w:r>
      <w:r w:rsidR="006F0A49" w:rsidRPr="00881554">
        <w:rPr>
          <w:bCs/>
          <w:szCs w:val="20"/>
        </w:rPr>
        <w:t>”</w:t>
      </w:r>
      <w:r w:rsidR="006F0A49" w:rsidRPr="00881554">
        <w:rPr>
          <w:bCs/>
          <w:szCs w:val="20"/>
          <w:lang w:val="en-GB"/>
        </w:rPr>
        <w:t xml:space="preserve">, </w:t>
      </w:r>
      <w:r>
        <w:rPr>
          <w:bCs/>
          <w:szCs w:val="20"/>
          <w:lang w:val="en-GB"/>
        </w:rPr>
        <w:t>TELUS</w:t>
      </w:r>
      <w:r w:rsidR="00773D60">
        <w:rPr>
          <w:bCs/>
          <w:szCs w:val="20"/>
          <w:lang w:val="en-GB"/>
        </w:rPr>
        <w:t>,</w:t>
      </w:r>
      <w:r>
        <w:rPr>
          <w:bCs/>
          <w:szCs w:val="20"/>
          <w:lang w:val="en-GB"/>
        </w:rPr>
        <w:t xml:space="preserve"> Bell Mobility</w:t>
      </w:r>
      <w:r w:rsidR="006F0A49" w:rsidRPr="00881554">
        <w:rPr>
          <w:bCs/>
          <w:szCs w:val="20"/>
          <w:lang w:val="en-GB"/>
        </w:rPr>
        <w:t xml:space="preserve">,  </w:t>
      </w:r>
      <w:r w:rsidRPr="00FC2598">
        <w:rPr>
          <w:szCs w:val="20"/>
        </w:rPr>
        <w:t>3GPP TSG RAN Meeting #104</w:t>
      </w:r>
      <w:r w:rsidR="006F0A49" w:rsidRPr="00881554">
        <w:rPr>
          <w:szCs w:val="20"/>
        </w:rPr>
        <w:t xml:space="preserve">, </w:t>
      </w:r>
      <w:r w:rsidRPr="00FC2598">
        <w:rPr>
          <w:bCs/>
          <w:noProof/>
          <w:szCs w:val="20"/>
        </w:rPr>
        <w:t>Shanghai, China</w:t>
      </w:r>
      <w:r w:rsidR="006F0A49" w:rsidRPr="00881554">
        <w:rPr>
          <w:bCs/>
          <w:noProof/>
          <w:szCs w:val="20"/>
        </w:rPr>
        <w:t xml:space="preserve">, </w:t>
      </w:r>
      <w:r>
        <w:rPr>
          <w:bCs/>
          <w:noProof/>
          <w:szCs w:val="20"/>
        </w:rPr>
        <w:t>June</w:t>
      </w:r>
      <w:r w:rsidR="006F0A49" w:rsidRPr="00881554">
        <w:rPr>
          <w:bCs/>
          <w:noProof/>
          <w:szCs w:val="20"/>
        </w:rPr>
        <w:t xml:space="preserve"> 1</w:t>
      </w:r>
      <w:r>
        <w:rPr>
          <w:bCs/>
          <w:noProof/>
          <w:szCs w:val="20"/>
        </w:rPr>
        <w:t>7</w:t>
      </w:r>
      <w:r w:rsidR="006F0A49" w:rsidRPr="00881554">
        <w:rPr>
          <w:bCs/>
          <w:noProof/>
          <w:szCs w:val="20"/>
        </w:rPr>
        <w:t>-2</w:t>
      </w:r>
      <w:r>
        <w:rPr>
          <w:bCs/>
          <w:noProof/>
          <w:szCs w:val="20"/>
        </w:rPr>
        <w:t>0</w:t>
      </w:r>
      <w:r w:rsidR="006F0A49" w:rsidRPr="00881554">
        <w:rPr>
          <w:bCs/>
          <w:noProof/>
          <w:szCs w:val="20"/>
        </w:rPr>
        <w:t>, 2024</w:t>
      </w:r>
    </w:p>
    <w:p w14:paraId="2A8AF59A" w14:textId="6F23E34D" w:rsidR="00A3245F" w:rsidRDefault="00FC2598" w:rsidP="00644971">
      <w:pPr>
        <w:pStyle w:val="EX"/>
        <w:spacing w:after="180"/>
        <w:ind w:left="374" w:hanging="374"/>
        <w:jc w:val="both"/>
        <w:rPr>
          <w:bCs/>
          <w:szCs w:val="20"/>
        </w:rPr>
      </w:pPr>
      <w:r w:rsidRPr="00FC2598">
        <w:rPr>
          <w:bCs/>
          <w:noProof/>
          <w:szCs w:val="20"/>
        </w:rPr>
        <w:t>RP-243317</w:t>
      </w:r>
      <w:r w:rsidR="006F0A49" w:rsidRPr="00EC0715">
        <w:rPr>
          <w:rFonts w:eastAsia="MS Mincho"/>
          <w:bCs/>
          <w:szCs w:val="20"/>
        </w:rPr>
        <w:t>,</w:t>
      </w:r>
      <w:r w:rsidR="006F0A49" w:rsidRPr="00985E45">
        <w:rPr>
          <w:rFonts w:eastAsia="MS Mincho"/>
          <w:bCs/>
          <w:szCs w:val="20"/>
        </w:rPr>
        <w:t xml:space="preserve"> “</w:t>
      </w:r>
      <w:r w:rsidRPr="00FC2598">
        <w:rPr>
          <w:szCs w:val="20"/>
        </w:rPr>
        <w:t>New WID on low band carrier aggregation via switching</w:t>
      </w:r>
      <w:r w:rsidR="006F0A49" w:rsidRPr="00985E45">
        <w:rPr>
          <w:bCs/>
          <w:szCs w:val="20"/>
          <w:lang w:eastAsia="zh-CN"/>
        </w:rPr>
        <w:t xml:space="preserve">”, </w:t>
      </w:r>
      <w:r w:rsidR="006F0A49" w:rsidRPr="00985E45">
        <w:rPr>
          <w:bCs/>
          <w:szCs w:val="20"/>
        </w:rPr>
        <w:t xml:space="preserve">by </w:t>
      </w:r>
      <w:r w:rsidRPr="00FC2598">
        <w:rPr>
          <w:rFonts w:eastAsia="Batang"/>
          <w:bCs/>
          <w:szCs w:val="20"/>
          <w:lang w:eastAsia="zh-CN"/>
        </w:rPr>
        <w:t>Apple, TELUS, Bell Mobility, BT plc, Skyworks Solutions Inc</w:t>
      </w:r>
      <w:r w:rsidRPr="00FC2598">
        <w:rPr>
          <w:bCs/>
          <w:szCs w:val="20"/>
        </w:rPr>
        <w:t xml:space="preserve">., </w:t>
      </w:r>
      <w:r w:rsidRPr="00FC2598">
        <w:rPr>
          <w:rFonts w:eastAsia="Batang"/>
          <w:bCs/>
          <w:szCs w:val="20"/>
          <w:lang w:eastAsia="zh-CN"/>
        </w:rPr>
        <w:t>Anterix, Southern Linc, AT&amp;T, Boost Mobile Network, Murata, Ericsson, Samsung, Qorvo, Nokia, Huawei, HiSilicon, vivo, OPPO, Qualcomm, Google, Sony, ZTE, Intel Corporation, MediaTek, LGE</w:t>
      </w:r>
      <w:r w:rsidR="006F0A49" w:rsidRPr="00985E45">
        <w:rPr>
          <w:bCs/>
          <w:szCs w:val="20"/>
        </w:rPr>
        <w:t xml:space="preserve">, </w:t>
      </w:r>
      <w:r w:rsidRPr="00FC2598">
        <w:rPr>
          <w:bCs/>
          <w:noProof/>
          <w:szCs w:val="20"/>
        </w:rPr>
        <w:t>3GPP TSG RAN Meeting #106</w:t>
      </w:r>
      <w:r w:rsidR="006F0A49" w:rsidRPr="00985E45">
        <w:rPr>
          <w:bCs/>
          <w:szCs w:val="20"/>
        </w:rPr>
        <w:t xml:space="preserve">, </w:t>
      </w:r>
      <w:r w:rsidRPr="00FC2598">
        <w:rPr>
          <w:bCs/>
          <w:noProof/>
          <w:szCs w:val="20"/>
        </w:rPr>
        <w:t>Madrid, Spain, December 9-12, 2024</w:t>
      </w:r>
    </w:p>
    <w:p w14:paraId="4EFB79CC" w14:textId="77777777" w:rsidR="00773D60" w:rsidRDefault="00773D60" w:rsidP="00773D60">
      <w:pPr>
        <w:pStyle w:val="EX"/>
        <w:spacing w:after="180"/>
        <w:ind w:left="374" w:hanging="374"/>
        <w:jc w:val="both"/>
        <w:rPr>
          <w:bCs/>
          <w:szCs w:val="20"/>
        </w:rPr>
      </w:pPr>
      <w:bookmarkStart w:id="14" w:name="_Ref189641250"/>
      <w:r w:rsidRPr="00773D60">
        <w:rPr>
          <w:bCs/>
          <w:noProof/>
          <w:szCs w:val="20"/>
        </w:rPr>
        <w:t>R4-2500089</w:t>
      </w:r>
      <w:r>
        <w:rPr>
          <w:bCs/>
          <w:noProof/>
          <w:szCs w:val="20"/>
        </w:rPr>
        <w:t>, “</w:t>
      </w:r>
      <w:r w:rsidRPr="00773D60">
        <w:rPr>
          <w:bCs/>
          <w:noProof/>
          <w:szCs w:val="20"/>
        </w:rPr>
        <w:t>Work plan for low NR band carrier aggregation via switching</w:t>
      </w:r>
      <w:r>
        <w:rPr>
          <w:bCs/>
          <w:noProof/>
          <w:szCs w:val="20"/>
        </w:rPr>
        <w:t>,” AT&amp;T, 3GPP RAN4 #114</w:t>
      </w:r>
      <w:bookmarkEnd w:id="14"/>
    </w:p>
    <w:p w14:paraId="196B9338" w14:textId="77777777" w:rsidR="00773D60" w:rsidRPr="00644971" w:rsidRDefault="00773D60" w:rsidP="00773D60">
      <w:pPr>
        <w:pStyle w:val="EX"/>
        <w:numPr>
          <w:ilvl w:val="0"/>
          <w:numId w:val="0"/>
        </w:numPr>
        <w:spacing w:after="180"/>
        <w:jc w:val="both"/>
        <w:rPr>
          <w:bCs/>
          <w:szCs w:val="20"/>
        </w:rPr>
      </w:pPr>
    </w:p>
    <w:p w14:paraId="4C416C11" w14:textId="11EE4DD5" w:rsidR="00404284" w:rsidRPr="00644971" w:rsidRDefault="00404284" w:rsidP="00644971">
      <w:pPr>
        <w:pStyle w:val="EX"/>
        <w:numPr>
          <w:ilvl w:val="0"/>
          <w:numId w:val="0"/>
        </w:numPr>
        <w:spacing w:after="180"/>
        <w:ind w:left="369" w:hanging="369"/>
        <w:jc w:val="both"/>
        <w:rPr>
          <w:bCs/>
          <w:szCs w:val="20"/>
        </w:rPr>
      </w:pPr>
    </w:p>
    <w:sectPr w:rsidR="00404284" w:rsidRPr="00644971" w:rsidSect="000B36A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861BF" w14:textId="77777777" w:rsidR="00915372" w:rsidRDefault="00915372">
      <w:r>
        <w:separator/>
      </w:r>
    </w:p>
  </w:endnote>
  <w:endnote w:type="continuationSeparator" w:id="0">
    <w:p w14:paraId="4E9AF6C9" w14:textId="77777777" w:rsidR="00915372" w:rsidRDefault="0091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D32E8" w14:textId="77777777" w:rsidR="00915372" w:rsidRDefault="00915372">
      <w:r>
        <w:separator/>
      </w:r>
    </w:p>
  </w:footnote>
  <w:footnote w:type="continuationSeparator" w:id="0">
    <w:p w14:paraId="390B648E" w14:textId="77777777" w:rsidR="00915372" w:rsidRDefault="0091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A5ECF"/>
    <w:multiLevelType w:val="multilevel"/>
    <w:tmpl w:val="E6C81E4E"/>
    <w:lvl w:ilvl="0">
      <w:start w:val="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E5240E"/>
    <w:multiLevelType w:val="hybridMultilevel"/>
    <w:tmpl w:val="053E7492"/>
    <w:lvl w:ilvl="0" w:tplc="3F1EC2D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2"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8954F5"/>
    <w:multiLevelType w:val="multilevel"/>
    <w:tmpl w:val="02DAE1BC"/>
    <w:lvl w:ilvl="0">
      <w:start w:val="2"/>
      <w:numFmt w:val="decimal"/>
      <w:lvlText w:val="%1"/>
      <w:lvlJc w:val="left"/>
      <w:pPr>
        <w:ind w:left="460" w:hanging="460"/>
      </w:pPr>
      <w:rPr>
        <w:rFonts w:hint="default"/>
      </w:rPr>
    </w:lvl>
    <w:lvl w:ilvl="1">
      <w:start w:val="2"/>
      <w:numFmt w:val="decimal"/>
      <w:lvlText w:val="%1.%2"/>
      <w:lvlJc w:val="left"/>
      <w:pPr>
        <w:ind w:left="1030" w:hanging="4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4"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37"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3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42"/>
  </w:num>
  <w:num w:numId="5" w16cid:durableId="977950936">
    <w:abstractNumId w:val="3"/>
  </w:num>
  <w:num w:numId="6" w16cid:durableId="1850876431">
    <w:abstractNumId w:val="3"/>
  </w:num>
  <w:num w:numId="7" w16cid:durableId="428896142">
    <w:abstractNumId w:val="29"/>
  </w:num>
  <w:num w:numId="8" w16cid:durableId="2080327107">
    <w:abstractNumId w:val="9"/>
  </w:num>
  <w:num w:numId="9" w16cid:durableId="459036515">
    <w:abstractNumId w:val="30"/>
  </w:num>
  <w:num w:numId="10" w16cid:durableId="892421984">
    <w:abstractNumId w:val="14"/>
  </w:num>
  <w:num w:numId="11" w16cid:durableId="973826835">
    <w:abstractNumId w:val="15"/>
  </w:num>
  <w:num w:numId="12" w16cid:durableId="48696969">
    <w:abstractNumId w:val="47"/>
  </w:num>
  <w:num w:numId="13" w16cid:durableId="1621182100">
    <w:abstractNumId w:val="18"/>
  </w:num>
  <w:num w:numId="14" w16cid:durableId="681855791">
    <w:abstractNumId w:val="19"/>
  </w:num>
  <w:num w:numId="15" w16cid:durableId="1387412062">
    <w:abstractNumId w:val="32"/>
  </w:num>
  <w:num w:numId="16" w16cid:durableId="1707214678">
    <w:abstractNumId w:val="48"/>
  </w:num>
  <w:num w:numId="17" w16cid:durableId="1228883719">
    <w:abstractNumId w:val="27"/>
  </w:num>
  <w:num w:numId="18" w16cid:durableId="1736001611">
    <w:abstractNumId w:val="17"/>
  </w:num>
  <w:num w:numId="19" w16cid:durableId="1708026189">
    <w:abstractNumId w:val="46"/>
  </w:num>
  <w:num w:numId="20" w16cid:durableId="2134398882">
    <w:abstractNumId w:val="25"/>
  </w:num>
  <w:num w:numId="21" w16cid:durableId="1707292931">
    <w:abstractNumId w:val="21"/>
  </w:num>
  <w:num w:numId="22" w16cid:durableId="1872840210">
    <w:abstractNumId w:val="8"/>
  </w:num>
  <w:num w:numId="23" w16cid:durableId="988828275">
    <w:abstractNumId w:val="39"/>
  </w:num>
  <w:num w:numId="24" w16cid:durableId="639112823">
    <w:abstractNumId w:val="45"/>
  </w:num>
  <w:num w:numId="25" w16cid:durableId="1758358505">
    <w:abstractNumId w:val="6"/>
  </w:num>
  <w:num w:numId="26" w16cid:durableId="1136491485">
    <w:abstractNumId w:val="51"/>
  </w:num>
  <w:num w:numId="27" w16cid:durableId="1259366616">
    <w:abstractNumId w:val="34"/>
  </w:num>
  <w:num w:numId="28" w16cid:durableId="487987898">
    <w:abstractNumId w:val="2"/>
  </w:num>
  <w:num w:numId="29" w16cid:durableId="1685402915">
    <w:abstractNumId w:val="41"/>
  </w:num>
  <w:num w:numId="30" w16cid:durableId="2133668486">
    <w:abstractNumId w:val="11"/>
  </w:num>
  <w:num w:numId="31" w16cid:durableId="1164661197">
    <w:abstractNumId w:val="22"/>
  </w:num>
  <w:num w:numId="32" w16cid:durableId="151796906">
    <w:abstractNumId w:val="35"/>
  </w:num>
  <w:num w:numId="33" w16cid:durableId="107437711">
    <w:abstractNumId w:val="7"/>
  </w:num>
  <w:num w:numId="34" w16cid:durableId="1587303393">
    <w:abstractNumId w:val="38"/>
  </w:num>
  <w:num w:numId="35" w16cid:durableId="295642991">
    <w:abstractNumId w:val="52"/>
  </w:num>
  <w:num w:numId="36" w16cid:durableId="1011568902">
    <w:abstractNumId w:val="24"/>
  </w:num>
  <w:num w:numId="37" w16cid:durableId="1689140278">
    <w:abstractNumId w:val="37"/>
  </w:num>
  <w:num w:numId="38" w16cid:durableId="1820607614">
    <w:abstractNumId w:val="31"/>
  </w:num>
  <w:num w:numId="39" w16cid:durableId="782115979">
    <w:abstractNumId w:val="49"/>
  </w:num>
  <w:num w:numId="40" w16cid:durableId="2114860448">
    <w:abstractNumId w:val="5"/>
  </w:num>
  <w:num w:numId="41" w16cid:durableId="1265958927">
    <w:abstractNumId w:val="13"/>
  </w:num>
  <w:num w:numId="42" w16cid:durableId="1461264447">
    <w:abstractNumId w:val="26"/>
  </w:num>
  <w:num w:numId="43" w16cid:durableId="1159543564">
    <w:abstractNumId w:val="40"/>
  </w:num>
  <w:num w:numId="44" w16cid:durableId="923609702">
    <w:abstractNumId w:val="50"/>
  </w:num>
  <w:num w:numId="45" w16cid:durableId="93215154">
    <w:abstractNumId w:val="28"/>
  </w:num>
  <w:num w:numId="46" w16cid:durableId="413429941">
    <w:abstractNumId w:val="20"/>
  </w:num>
  <w:num w:numId="47" w16cid:durableId="1874923929">
    <w:abstractNumId w:val="43"/>
  </w:num>
  <w:num w:numId="48" w16cid:durableId="869074504">
    <w:abstractNumId w:val="23"/>
  </w:num>
  <w:num w:numId="49" w16cid:durableId="1902206490">
    <w:abstractNumId w:val="12"/>
  </w:num>
  <w:num w:numId="50" w16cid:durableId="939726385">
    <w:abstractNumId w:val="44"/>
  </w:num>
  <w:num w:numId="51" w16cid:durableId="1312759504">
    <w:abstractNumId w:val="36"/>
  </w:num>
  <w:num w:numId="52" w16cid:durableId="56514189">
    <w:abstractNumId w:val="16"/>
  </w:num>
  <w:num w:numId="53" w16cid:durableId="1101418163">
    <w:abstractNumId w:val="33"/>
  </w:num>
  <w:num w:numId="54" w16cid:durableId="173421046">
    <w:abstractNumId w:val="4"/>
  </w:num>
  <w:num w:numId="55" w16cid:durableId="5822961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5"/>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097"/>
    <w:rsid w:val="000147AF"/>
    <w:rsid w:val="0001503B"/>
    <w:rsid w:val="00016134"/>
    <w:rsid w:val="00017DDB"/>
    <w:rsid w:val="000206DB"/>
    <w:rsid w:val="000215BC"/>
    <w:rsid w:val="00023A6E"/>
    <w:rsid w:val="00023B9C"/>
    <w:rsid w:val="00031303"/>
    <w:rsid w:val="00032B18"/>
    <w:rsid w:val="00033397"/>
    <w:rsid w:val="00033635"/>
    <w:rsid w:val="00034459"/>
    <w:rsid w:val="00034BFA"/>
    <w:rsid w:val="000357CB"/>
    <w:rsid w:val="00035A90"/>
    <w:rsid w:val="00040095"/>
    <w:rsid w:val="00040A8C"/>
    <w:rsid w:val="000446B1"/>
    <w:rsid w:val="00044DE2"/>
    <w:rsid w:val="000477D5"/>
    <w:rsid w:val="00051834"/>
    <w:rsid w:val="000526D6"/>
    <w:rsid w:val="00052758"/>
    <w:rsid w:val="000544CF"/>
    <w:rsid w:val="00054529"/>
    <w:rsid w:val="00054A22"/>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797"/>
    <w:rsid w:val="00087BA1"/>
    <w:rsid w:val="000932D7"/>
    <w:rsid w:val="00095296"/>
    <w:rsid w:val="00095C48"/>
    <w:rsid w:val="00095EA8"/>
    <w:rsid w:val="000A0A4F"/>
    <w:rsid w:val="000A0C3B"/>
    <w:rsid w:val="000A150F"/>
    <w:rsid w:val="000A365D"/>
    <w:rsid w:val="000A68F3"/>
    <w:rsid w:val="000A6BED"/>
    <w:rsid w:val="000B0B73"/>
    <w:rsid w:val="000B36AC"/>
    <w:rsid w:val="000B3A0D"/>
    <w:rsid w:val="000B6018"/>
    <w:rsid w:val="000B61FB"/>
    <w:rsid w:val="000C07F9"/>
    <w:rsid w:val="000C16C8"/>
    <w:rsid w:val="000C47C3"/>
    <w:rsid w:val="000C52C6"/>
    <w:rsid w:val="000D0571"/>
    <w:rsid w:val="000D0FD8"/>
    <w:rsid w:val="000D50E3"/>
    <w:rsid w:val="000D58AB"/>
    <w:rsid w:val="000D6A52"/>
    <w:rsid w:val="000E0383"/>
    <w:rsid w:val="000E103F"/>
    <w:rsid w:val="000E1A37"/>
    <w:rsid w:val="000E1CAF"/>
    <w:rsid w:val="000E2238"/>
    <w:rsid w:val="000E46F3"/>
    <w:rsid w:val="000E751D"/>
    <w:rsid w:val="000F4EE6"/>
    <w:rsid w:val="000F5B49"/>
    <w:rsid w:val="000F6D58"/>
    <w:rsid w:val="0010025D"/>
    <w:rsid w:val="00102E6E"/>
    <w:rsid w:val="00102EA1"/>
    <w:rsid w:val="0010474C"/>
    <w:rsid w:val="00104BC6"/>
    <w:rsid w:val="00106A77"/>
    <w:rsid w:val="001071F4"/>
    <w:rsid w:val="00110A8D"/>
    <w:rsid w:val="0011167E"/>
    <w:rsid w:val="00113A07"/>
    <w:rsid w:val="00114E2C"/>
    <w:rsid w:val="00115DAC"/>
    <w:rsid w:val="00116EA5"/>
    <w:rsid w:val="001176F0"/>
    <w:rsid w:val="00121103"/>
    <w:rsid w:val="00127F2E"/>
    <w:rsid w:val="00133525"/>
    <w:rsid w:val="00137EE2"/>
    <w:rsid w:val="00141326"/>
    <w:rsid w:val="001441A8"/>
    <w:rsid w:val="001450DD"/>
    <w:rsid w:val="00146BF3"/>
    <w:rsid w:val="001476E2"/>
    <w:rsid w:val="00147813"/>
    <w:rsid w:val="001553DE"/>
    <w:rsid w:val="00156647"/>
    <w:rsid w:val="00160A04"/>
    <w:rsid w:val="00160FFD"/>
    <w:rsid w:val="001655BB"/>
    <w:rsid w:val="0016611C"/>
    <w:rsid w:val="00166B5C"/>
    <w:rsid w:val="00171900"/>
    <w:rsid w:val="0017381F"/>
    <w:rsid w:val="00173B3B"/>
    <w:rsid w:val="0017495A"/>
    <w:rsid w:val="0017591E"/>
    <w:rsid w:val="00176183"/>
    <w:rsid w:val="0017685C"/>
    <w:rsid w:val="00177AEF"/>
    <w:rsid w:val="00181118"/>
    <w:rsid w:val="001815E8"/>
    <w:rsid w:val="001825F0"/>
    <w:rsid w:val="00183720"/>
    <w:rsid w:val="001841B1"/>
    <w:rsid w:val="00185E52"/>
    <w:rsid w:val="00197470"/>
    <w:rsid w:val="001A3FBC"/>
    <w:rsid w:val="001A410D"/>
    <w:rsid w:val="001A4C42"/>
    <w:rsid w:val="001A7772"/>
    <w:rsid w:val="001B06B9"/>
    <w:rsid w:val="001B7371"/>
    <w:rsid w:val="001C0765"/>
    <w:rsid w:val="001C0C13"/>
    <w:rsid w:val="001C21C3"/>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FF3"/>
    <w:rsid w:val="002005DB"/>
    <w:rsid w:val="002026A0"/>
    <w:rsid w:val="00204648"/>
    <w:rsid w:val="00205934"/>
    <w:rsid w:val="002107B1"/>
    <w:rsid w:val="00210EA6"/>
    <w:rsid w:val="00211049"/>
    <w:rsid w:val="00211F3B"/>
    <w:rsid w:val="002138EA"/>
    <w:rsid w:val="0021394B"/>
    <w:rsid w:val="00215C07"/>
    <w:rsid w:val="0021744E"/>
    <w:rsid w:val="00217AE3"/>
    <w:rsid w:val="00217F77"/>
    <w:rsid w:val="002233E4"/>
    <w:rsid w:val="0022465C"/>
    <w:rsid w:val="002248C8"/>
    <w:rsid w:val="0022541F"/>
    <w:rsid w:val="00231349"/>
    <w:rsid w:val="00231A9E"/>
    <w:rsid w:val="002322B8"/>
    <w:rsid w:val="002322F7"/>
    <w:rsid w:val="00233FF8"/>
    <w:rsid w:val="002347A2"/>
    <w:rsid w:val="00234D70"/>
    <w:rsid w:val="00242B51"/>
    <w:rsid w:val="0024384F"/>
    <w:rsid w:val="002450A4"/>
    <w:rsid w:val="00246E73"/>
    <w:rsid w:val="00247926"/>
    <w:rsid w:val="00247A96"/>
    <w:rsid w:val="002510D6"/>
    <w:rsid w:val="00256AC8"/>
    <w:rsid w:val="002572D9"/>
    <w:rsid w:val="002608DE"/>
    <w:rsid w:val="00261B7C"/>
    <w:rsid w:val="002637C2"/>
    <w:rsid w:val="0026424E"/>
    <w:rsid w:val="0026657D"/>
    <w:rsid w:val="002675F0"/>
    <w:rsid w:val="00273E1A"/>
    <w:rsid w:val="00274A90"/>
    <w:rsid w:val="00275995"/>
    <w:rsid w:val="00276C70"/>
    <w:rsid w:val="00276EE4"/>
    <w:rsid w:val="00277172"/>
    <w:rsid w:val="00277212"/>
    <w:rsid w:val="00277585"/>
    <w:rsid w:val="00277626"/>
    <w:rsid w:val="00277FD4"/>
    <w:rsid w:val="00280CD9"/>
    <w:rsid w:val="0028193A"/>
    <w:rsid w:val="00282386"/>
    <w:rsid w:val="00284236"/>
    <w:rsid w:val="0028485D"/>
    <w:rsid w:val="002872F1"/>
    <w:rsid w:val="00287876"/>
    <w:rsid w:val="0029079A"/>
    <w:rsid w:val="00290BE4"/>
    <w:rsid w:val="00292BFB"/>
    <w:rsid w:val="00294C28"/>
    <w:rsid w:val="00296065"/>
    <w:rsid w:val="00296796"/>
    <w:rsid w:val="0029780E"/>
    <w:rsid w:val="00297FF6"/>
    <w:rsid w:val="002A07F2"/>
    <w:rsid w:val="002A0CDA"/>
    <w:rsid w:val="002A2A03"/>
    <w:rsid w:val="002A51BE"/>
    <w:rsid w:val="002A6542"/>
    <w:rsid w:val="002A797D"/>
    <w:rsid w:val="002B1B99"/>
    <w:rsid w:val="002B21BC"/>
    <w:rsid w:val="002B36A1"/>
    <w:rsid w:val="002B592F"/>
    <w:rsid w:val="002B5C3F"/>
    <w:rsid w:val="002B6339"/>
    <w:rsid w:val="002B6EF4"/>
    <w:rsid w:val="002C011F"/>
    <w:rsid w:val="002C79FA"/>
    <w:rsid w:val="002D2519"/>
    <w:rsid w:val="002D2B19"/>
    <w:rsid w:val="002D3298"/>
    <w:rsid w:val="002D405E"/>
    <w:rsid w:val="002D550A"/>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1180"/>
    <w:rsid w:val="003131D2"/>
    <w:rsid w:val="00313E2F"/>
    <w:rsid w:val="00314818"/>
    <w:rsid w:val="003172DC"/>
    <w:rsid w:val="003204F7"/>
    <w:rsid w:val="00321904"/>
    <w:rsid w:val="00322C5B"/>
    <w:rsid w:val="00324CF9"/>
    <w:rsid w:val="00326826"/>
    <w:rsid w:val="00327934"/>
    <w:rsid w:val="00327D7A"/>
    <w:rsid w:val="003304FE"/>
    <w:rsid w:val="00331C63"/>
    <w:rsid w:val="003325B7"/>
    <w:rsid w:val="00335F34"/>
    <w:rsid w:val="00337701"/>
    <w:rsid w:val="0033795C"/>
    <w:rsid w:val="0034052F"/>
    <w:rsid w:val="00341F9A"/>
    <w:rsid w:val="00344ECD"/>
    <w:rsid w:val="003454B3"/>
    <w:rsid w:val="003507E5"/>
    <w:rsid w:val="00352FB8"/>
    <w:rsid w:val="003531C1"/>
    <w:rsid w:val="0035462D"/>
    <w:rsid w:val="00354C53"/>
    <w:rsid w:val="00355EBD"/>
    <w:rsid w:val="003636D5"/>
    <w:rsid w:val="0036467C"/>
    <w:rsid w:val="00372F4F"/>
    <w:rsid w:val="00374B29"/>
    <w:rsid w:val="003765B8"/>
    <w:rsid w:val="003772E9"/>
    <w:rsid w:val="00377358"/>
    <w:rsid w:val="00381A48"/>
    <w:rsid w:val="00381DCA"/>
    <w:rsid w:val="00382877"/>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5DB6"/>
    <w:rsid w:val="003A66C6"/>
    <w:rsid w:val="003B4378"/>
    <w:rsid w:val="003B468C"/>
    <w:rsid w:val="003B56B1"/>
    <w:rsid w:val="003B685E"/>
    <w:rsid w:val="003B6C41"/>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3B62"/>
    <w:rsid w:val="003E3BB0"/>
    <w:rsid w:val="003E4B55"/>
    <w:rsid w:val="003E7753"/>
    <w:rsid w:val="003E7ED9"/>
    <w:rsid w:val="003F0C6B"/>
    <w:rsid w:val="003F15F9"/>
    <w:rsid w:val="003F1DE5"/>
    <w:rsid w:val="003F275D"/>
    <w:rsid w:val="003F474B"/>
    <w:rsid w:val="003F4DD3"/>
    <w:rsid w:val="003F6ACE"/>
    <w:rsid w:val="003F6DEF"/>
    <w:rsid w:val="003F760D"/>
    <w:rsid w:val="004007D9"/>
    <w:rsid w:val="00401944"/>
    <w:rsid w:val="00403597"/>
    <w:rsid w:val="00404284"/>
    <w:rsid w:val="004049C6"/>
    <w:rsid w:val="00413F3B"/>
    <w:rsid w:val="004166A1"/>
    <w:rsid w:val="0041733B"/>
    <w:rsid w:val="00420FB8"/>
    <w:rsid w:val="00421A73"/>
    <w:rsid w:val="00421AC4"/>
    <w:rsid w:val="00423334"/>
    <w:rsid w:val="0042606E"/>
    <w:rsid w:val="00426737"/>
    <w:rsid w:val="00426985"/>
    <w:rsid w:val="0043158E"/>
    <w:rsid w:val="004316CC"/>
    <w:rsid w:val="00432063"/>
    <w:rsid w:val="0043242D"/>
    <w:rsid w:val="004345EC"/>
    <w:rsid w:val="004354E7"/>
    <w:rsid w:val="0043757E"/>
    <w:rsid w:val="00440077"/>
    <w:rsid w:val="00441666"/>
    <w:rsid w:val="00445BE8"/>
    <w:rsid w:val="00451B06"/>
    <w:rsid w:val="00453FE3"/>
    <w:rsid w:val="004540A9"/>
    <w:rsid w:val="00462D81"/>
    <w:rsid w:val="00463240"/>
    <w:rsid w:val="004667DE"/>
    <w:rsid w:val="00470E29"/>
    <w:rsid w:val="004728B7"/>
    <w:rsid w:val="00472911"/>
    <w:rsid w:val="00472B98"/>
    <w:rsid w:val="004746AD"/>
    <w:rsid w:val="00474C44"/>
    <w:rsid w:val="0047564A"/>
    <w:rsid w:val="00475AC6"/>
    <w:rsid w:val="004768DA"/>
    <w:rsid w:val="004812DD"/>
    <w:rsid w:val="004813F6"/>
    <w:rsid w:val="004819D5"/>
    <w:rsid w:val="004826A9"/>
    <w:rsid w:val="004844CA"/>
    <w:rsid w:val="00486720"/>
    <w:rsid w:val="004868AD"/>
    <w:rsid w:val="004965FE"/>
    <w:rsid w:val="004A3D27"/>
    <w:rsid w:val="004A48FA"/>
    <w:rsid w:val="004A4B59"/>
    <w:rsid w:val="004A5DB3"/>
    <w:rsid w:val="004B3447"/>
    <w:rsid w:val="004B5861"/>
    <w:rsid w:val="004B5A45"/>
    <w:rsid w:val="004B5C7F"/>
    <w:rsid w:val="004B61A0"/>
    <w:rsid w:val="004C0E4C"/>
    <w:rsid w:val="004C1523"/>
    <w:rsid w:val="004C15E6"/>
    <w:rsid w:val="004C1601"/>
    <w:rsid w:val="004C1615"/>
    <w:rsid w:val="004C5E79"/>
    <w:rsid w:val="004C6022"/>
    <w:rsid w:val="004C7C52"/>
    <w:rsid w:val="004D264C"/>
    <w:rsid w:val="004D28B5"/>
    <w:rsid w:val="004D2D6F"/>
    <w:rsid w:val="004D3578"/>
    <w:rsid w:val="004D5A02"/>
    <w:rsid w:val="004D5ADE"/>
    <w:rsid w:val="004D5EB9"/>
    <w:rsid w:val="004D7230"/>
    <w:rsid w:val="004E213A"/>
    <w:rsid w:val="004E2762"/>
    <w:rsid w:val="004E359D"/>
    <w:rsid w:val="004E410D"/>
    <w:rsid w:val="004E6926"/>
    <w:rsid w:val="004F0988"/>
    <w:rsid w:val="004F1ED6"/>
    <w:rsid w:val="004F3340"/>
    <w:rsid w:val="004F38A3"/>
    <w:rsid w:val="004F3B27"/>
    <w:rsid w:val="004F3E3D"/>
    <w:rsid w:val="004F58D8"/>
    <w:rsid w:val="004F7D81"/>
    <w:rsid w:val="004F7DEF"/>
    <w:rsid w:val="005004F5"/>
    <w:rsid w:val="00500546"/>
    <w:rsid w:val="00500952"/>
    <w:rsid w:val="0050152B"/>
    <w:rsid w:val="00501F93"/>
    <w:rsid w:val="00502D4C"/>
    <w:rsid w:val="00502DEC"/>
    <w:rsid w:val="005038CA"/>
    <w:rsid w:val="0050412D"/>
    <w:rsid w:val="0050429B"/>
    <w:rsid w:val="00504DB3"/>
    <w:rsid w:val="00506C9D"/>
    <w:rsid w:val="0051027D"/>
    <w:rsid w:val="00511836"/>
    <w:rsid w:val="00512AF0"/>
    <w:rsid w:val="00515F19"/>
    <w:rsid w:val="00520A9B"/>
    <w:rsid w:val="00523F59"/>
    <w:rsid w:val="00524CA4"/>
    <w:rsid w:val="00525CA9"/>
    <w:rsid w:val="00526A18"/>
    <w:rsid w:val="00531036"/>
    <w:rsid w:val="0053388B"/>
    <w:rsid w:val="00534BE5"/>
    <w:rsid w:val="00534CB5"/>
    <w:rsid w:val="00535773"/>
    <w:rsid w:val="00540AC5"/>
    <w:rsid w:val="00542B38"/>
    <w:rsid w:val="00543E6C"/>
    <w:rsid w:val="00544A57"/>
    <w:rsid w:val="00545117"/>
    <w:rsid w:val="00547651"/>
    <w:rsid w:val="0055291B"/>
    <w:rsid w:val="00556D61"/>
    <w:rsid w:val="00560892"/>
    <w:rsid w:val="00562131"/>
    <w:rsid w:val="0056267A"/>
    <w:rsid w:val="00563019"/>
    <w:rsid w:val="00563714"/>
    <w:rsid w:val="0056465D"/>
    <w:rsid w:val="00565087"/>
    <w:rsid w:val="00567534"/>
    <w:rsid w:val="005677BC"/>
    <w:rsid w:val="00572E14"/>
    <w:rsid w:val="0057381A"/>
    <w:rsid w:val="0057672C"/>
    <w:rsid w:val="005776DB"/>
    <w:rsid w:val="0058083A"/>
    <w:rsid w:val="00581248"/>
    <w:rsid w:val="005834F5"/>
    <w:rsid w:val="0058506E"/>
    <w:rsid w:val="00585FF8"/>
    <w:rsid w:val="00587AE6"/>
    <w:rsid w:val="00594A1E"/>
    <w:rsid w:val="00594F57"/>
    <w:rsid w:val="005973BE"/>
    <w:rsid w:val="005A283F"/>
    <w:rsid w:val="005A48A6"/>
    <w:rsid w:val="005A4921"/>
    <w:rsid w:val="005A5986"/>
    <w:rsid w:val="005A5B79"/>
    <w:rsid w:val="005A656C"/>
    <w:rsid w:val="005A6995"/>
    <w:rsid w:val="005A7D02"/>
    <w:rsid w:val="005B0AA5"/>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8FA"/>
    <w:rsid w:val="005D4FFE"/>
    <w:rsid w:val="005D7526"/>
    <w:rsid w:val="005E2982"/>
    <w:rsid w:val="005E6516"/>
    <w:rsid w:val="005E66AC"/>
    <w:rsid w:val="005E681E"/>
    <w:rsid w:val="005E69AE"/>
    <w:rsid w:val="005E7D50"/>
    <w:rsid w:val="005E7D87"/>
    <w:rsid w:val="005F23E7"/>
    <w:rsid w:val="005F39D5"/>
    <w:rsid w:val="005F7076"/>
    <w:rsid w:val="005F7DA1"/>
    <w:rsid w:val="0060129F"/>
    <w:rsid w:val="00602AEA"/>
    <w:rsid w:val="00602FC3"/>
    <w:rsid w:val="0060438D"/>
    <w:rsid w:val="006058EB"/>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301E8"/>
    <w:rsid w:val="00631CE3"/>
    <w:rsid w:val="0063355E"/>
    <w:rsid w:val="00634540"/>
    <w:rsid w:val="0063543D"/>
    <w:rsid w:val="0064111D"/>
    <w:rsid w:val="0064163A"/>
    <w:rsid w:val="00641C57"/>
    <w:rsid w:val="006423F8"/>
    <w:rsid w:val="00644971"/>
    <w:rsid w:val="00647114"/>
    <w:rsid w:val="006528E0"/>
    <w:rsid w:val="00653E20"/>
    <w:rsid w:val="00654135"/>
    <w:rsid w:val="00654ADA"/>
    <w:rsid w:val="00655123"/>
    <w:rsid w:val="00656249"/>
    <w:rsid w:val="00656B9D"/>
    <w:rsid w:val="00657877"/>
    <w:rsid w:val="00662106"/>
    <w:rsid w:val="0066241B"/>
    <w:rsid w:val="00662C84"/>
    <w:rsid w:val="00663541"/>
    <w:rsid w:val="0066559E"/>
    <w:rsid w:val="00666322"/>
    <w:rsid w:val="00666CDD"/>
    <w:rsid w:val="0066702E"/>
    <w:rsid w:val="00667443"/>
    <w:rsid w:val="006679C4"/>
    <w:rsid w:val="00671DA0"/>
    <w:rsid w:val="00677CED"/>
    <w:rsid w:val="00682401"/>
    <w:rsid w:val="0068290F"/>
    <w:rsid w:val="0068530E"/>
    <w:rsid w:val="00687D57"/>
    <w:rsid w:val="00691AC3"/>
    <w:rsid w:val="0069275C"/>
    <w:rsid w:val="00695D2B"/>
    <w:rsid w:val="00696A0D"/>
    <w:rsid w:val="00696DF2"/>
    <w:rsid w:val="006A2C3D"/>
    <w:rsid w:val="006A323F"/>
    <w:rsid w:val="006A3315"/>
    <w:rsid w:val="006A5D67"/>
    <w:rsid w:val="006A7137"/>
    <w:rsid w:val="006A76FC"/>
    <w:rsid w:val="006A7DEF"/>
    <w:rsid w:val="006B1090"/>
    <w:rsid w:val="006B1877"/>
    <w:rsid w:val="006B24B1"/>
    <w:rsid w:val="006B30D0"/>
    <w:rsid w:val="006B3962"/>
    <w:rsid w:val="006B546D"/>
    <w:rsid w:val="006B6969"/>
    <w:rsid w:val="006C228A"/>
    <w:rsid w:val="006C3D95"/>
    <w:rsid w:val="006C6B22"/>
    <w:rsid w:val="006D0F9A"/>
    <w:rsid w:val="006D415A"/>
    <w:rsid w:val="006D4667"/>
    <w:rsid w:val="006D5410"/>
    <w:rsid w:val="006D62E1"/>
    <w:rsid w:val="006D633B"/>
    <w:rsid w:val="006D7B72"/>
    <w:rsid w:val="006E32D6"/>
    <w:rsid w:val="006E39CD"/>
    <w:rsid w:val="006E5C86"/>
    <w:rsid w:val="006F0A49"/>
    <w:rsid w:val="006F137C"/>
    <w:rsid w:val="006F3CDC"/>
    <w:rsid w:val="006F4A2D"/>
    <w:rsid w:val="006F5C12"/>
    <w:rsid w:val="00701A75"/>
    <w:rsid w:val="0070297F"/>
    <w:rsid w:val="0070556D"/>
    <w:rsid w:val="00711049"/>
    <w:rsid w:val="00711CF9"/>
    <w:rsid w:val="00713C44"/>
    <w:rsid w:val="0071674C"/>
    <w:rsid w:val="00716918"/>
    <w:rsid w:val="007218B5"/>
    <w:rsid w:val="007235F6"/>
    <w:rsid w:val="00724387"/>
    <w:rsid w:val="0072712F"/>
    <w:rsid w:val="00727C4F"/>
    <w:rsid w:val="007302D6"/>
    <w:rsid w:val="00730712"/>
    <w:rsid w:val="007312A8"/>
    <w:rsid w:val="007312C2"/>
    <w:rsid w:val="0073242C"/>
    <w:rsid w:val="00733788"/>
    <w:rsid w:val="00734564"/>
    <w:rsid w:val="00734722"/>
    <w:rsid w:val="00734A5B"/>
    <w:rsid w:val="0073528D"/>
    <w:rsid w:val="00735F2D"/>
    <w:rsid w:val="0074026F"/>
    <w:rsid w:val="00740A8B"/>
    <w:rsid w:val="007426C8"/>
    <w:rsid w:val="007429F6"/>
    <w:rsid w:val="00742E76"/>
    <w:rsid w:val="00744E3A"/>
    <w:rsid w:val="00744E76"/>
    <w:rsid w:val="00745BCF"/>
    <w:rsid w:val="0074695D"/>
    <w:rsid w:val="0075000F"/>
    <w:rsid w:val="0075052D"/>
    <w:rsid w:val="00752198"/>
    <w:rsid w:val="007524E8"/>
    <w:rsid w:val="007534AC"/>
    <w:rsid w:val="00753881"/>
    <w:rsid w:val="0075446B"/>
    <w:rsid w:val="007551EB"/>
    <w:rsid w:val="00757410"/>
    <w:rsid w:val="00757B2C"/>
    <w:rsid w:val="0076084E"/>
    <w:rsid w:val="00762B40"/>
    <w:rsid w:val="00762F33"/>
    <w:rsid w:val="00763321"/>
    <w:rsid w:val="0076539D"/>
    <w:rsid w:val="00765AB3"/>
    <w:rsid w:val="00765B58"/>
    <w:rsid w:val="007661BE"/>
    <w:rsid w:val="007676A5"/>
    <w:rsid w:val="00772FB5"/>
    <w:rsid w:val="00773677"/>
    <w:rsid w:val="00773C4E"/>
    <w:rsid w:val="00773D60"/>
    <w:rsid w:val="00774DA4"/>
    <w:rsid w:val="00781F0F"/>
    <w:rsid w:val="007833DA"/>
    <w:rsid w:val="0079178B"/>
    <w:rsid w:val="007921F5"/>
    <w:rsid w:val="0079544F"/>
    <w:rsid w:val="00795B57"/>
    <w:rsid w:val="007A3835"/>
    <w:rsid w:val="007A494E"/>
    <w:rsid w:val="007A57AC"/>
    <w:rsid w:val="007A6283"/>
    <w:rsid w:val="007A7C22"/>
    <w:rsid w:val="007A7EA5"/>
    <w:rsid w:val="007B500E"/>
    <w:rsid w:val="007B599C"/>
    <w:rsid w:val="007B5A06"/>
    <w:rsid w:val="007B600E"/>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511"/>
    <w:rsid w:val="007F1CFA"/>
    <w:rsid w:val="007F2042"/>
    <w:rsid w:val="007F221E"/>
    <w:rsid w:val="007F3977"/>
    <w:rsid w:val="008028A4"/>
    <w:rsid w:val="00802B8D"/>
    <w:rsid w:val="00802C23"/>
    <w:rsid w:val="008030BE"/>
    <w:rsid w:val="00804D01"/>
    <w:rsid w:val="00805884"/>
    <w:rsid w:val="00806E29"/>
    <w:rsid w:val="00813D83"/>
    <w:rsid w:val="00814664"/>
    <w:rsid w:val="0081489A"/>
    <w:rsid w:val="00814EEB"/>
    <w:rsid w:val="00815DA3"/>
    <w:rsid w:val="00816A1B"/>
    <w:rsid w:val="0081783A"/>
    <w:rsid w:val="00820B25"/>
    <w:rsid w:val="00823DD3"/>
    <w:rsid w:val="00823EC7"/>
    <w:rsid w:val="0082493D"/>
    <w:rsid w:val="008258F9"/>
    <w:rsid w:val="00825E4A"/>
    <w:rsid w:val="00825EDF"/>
    <w:rsid w:val="00830747"/>
    <w:rsid w:val="00834429"/>
    <w:rsid w:val="0083755B"/>
    <w:rsid w:val="00840ADE"/>
    <w:rsid w:val="00840DCA"/>
    <w:rsid w:val="00841EC9"/>
    <w:rsid w:val="008454C5"/>
    <w:rsid w:val="0085012E"/>
    <w:rsid w:val="00850FBE"/>
    <w:rsid w:val="00851681"/>
    <w:rsid w:val="00852266"/>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4C7F"/>
    <w:rsid w:val="00886F35"/>
    <w:rsid w:val="0088727A"/>
    <w:rsid w:val="00887F21"/>
    <w:rsid w:val="0089062C"/>
    <w:rsid w:val="00894C1F"/>
    <w:rsid w:val="00895E23"/>
    <w:rsid w:val="0089726B"/>
    <w:rsid w:val="008A0694"/>
    <w:rsid w:val="008A3527"/>
    <w:rsid w:val="008A5F18"/>
    <w:rsid w:val="008A625B"/>
    <w:rsid w:val="008A67F6"/>
    <w:rsid w:val="008A78FF"/>
    <w:rsid w:val="008B23E8"/>
    <w:rsid w:val="008B50AB"/>
    <w:rsid w:val="008B5502"/>
    <w:rsid w:val="008B608E"/>
    <w:rsid w:val="008C0A79"/>
    <w:rsid w:val="008C0F31"/>
    <w:rsid w:val="008C20A8"/>
    <w:rsid w:val="008C2245"/>
    <w:rsid w:val="008C30FD"/>
    <w:rsid w:val="008C384C"/>
    <w:rsid w:val="008C4829"/>
    <w:rsid w:val="008C494B"/>
    <w:rsid w:val="008C59FB"/>
    <w:rsid w:val="008D2283"/>
    <w:rsid w:val="008D4262"/>
    <w:rsid w:val="008D48C1"/>
    <w:rsid w:val="008D4F18"/>
    <w:rsid w:val="008E055E"/>
    <w:rsid w:val="008E2413"/>
    <w:rsid w:val="008E459A"/>
    <w:rsid w:val="008E7986"/>
    <w:rsid w:val="008F29A8"/>
    <w:rsid w:val="008F4623"/>
    <w:rsid w:val="008F5DB8"/>
    <w:rsid w:val="008F626A"/>
    <w:rsid w:val="0090271F"/>
    <w:rsid w:val="00902846"/>
    <w:rsid w:val="00902E23"/>
    <w:rsid w:val="00907543"/>
    <w:rsid w:val="0091018D"/>
    <w:rsid w:val="009114D7"/>
    <w:rsid w:val="009128B9"/>
    <w:rsid w:val="0091348E"/>
    <w:rsid w:val="0091435F"/>
    <w:rsid w:val="00914483"/>
    <w:rsid w:val="00914B4B"/>
    <w:rsid w:val="00915372"/>
    <w:rsid w:val="00916637"/>
    <w:rsid w:val="00917334"/>
    <w:rsid w:val="00917CCB"/>
    <w:rsid w:val="0092021D"/>
    <w:rsid w:val="00921E71"/>
    <w:rsid w:val="00923C32"/>
    <w:rsid w:val="009242AE"/>
    <w:rsid w:val="00924C53"/>
    <w:rsid w:val="00930919"/>
    <w:rsid w:val="00930AE1"/>
    <w:rsid w:val="0093344D"/>
    <w:rsid w:val="009335CD"/>
    <w:rsid w:val="00934C80"/>
    <w:rsid w:val="00935136"/>
    <w:rsid w:val="0093646F"/>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4DA3"/>
    <w:rsid w:val="00965947"/>
    <w:rsid w:val="00965ED0"/>
    <w:rsid w:val="009720C3"/>
    <w:rsid w:val="009751F6"/>
    <w:rsid w:val="0098005A"/>
    <w:rsid w:val="009816C7"/>
    <w:rsid w:val="00982A84"/>
    <w:rsid w:val="00983925"/>
    <w:rsid w:val="00985E45"/>
    <w:rsid w:val="009866E4"/>
    <w:rsid w:val="009902C4"/>
    <w:rsid w:val="00991EB6"/>
    <w:rsid w:val="009929FF"/>
    <w:rsid w:val="009933D7"/>
    <w:rsid w:val="00994CC3"/>
    <w:rsid w:val="00997F3F"/>
    <w:rsid w:val="009A1B25"/>
    <w:rsid w:val="009A4110"/>
    <w:rsid w:val="009A43FD"/>
    <w:rsid w:val="009A688B"/>
    <w:rsid w:val="009A74C5"/>
    <w:rsid w:val="009B14BA"/>
    <w:rsid w:val="009B236A"/>
    <w:rsid w:val="009B373D"/>
    <w:rsid w:val="009B3A45"/>
    <w:rsid w:val="009C2313"/>
    <w:rsid w:val="009C3639"/>
    <w:rsid w:val="009C4F99"/>
    <w:rsid w:val="009C5CD1"/>
    <w:rsid w:val="009C7B89"/>
    <w:rsid w:val="009D2B95"/>
    <w:rsid w:val="009D4870"/>
    <w:rsid w:val="009D528F"/>
    <w:rsid w:val="009E21E8"/>
    <w:rsid w:val="009E23D5"/>
    <w:rsid w:val="009E54EF"/>
    <w:rsid w:val="009E643A"/>
    <w:rsid w:val="009F32D1"/>
    <w:rsid w:val="009F37B7"/>
    <w:rsid w:val="009F5E43"/>
    <w:rsid w:val="00A01638"/>
    <w:rsid w:val="00A0194F"/>
    <w:rsid w:val="00A02BA9"/>
    <w:rsid w:val="00A04574"/>
    <w:rsid w:val="00A06AAF"/>
    <w:rsid w:val="00A102F2"/>
    <w:rsid w:val="00A10F02"/>
    <w:rsid w:val="00A11E4E"/>
    <w:rsid w:val="00A13BCD"/>
    <w:rsid w:val="00A13C2E"/>
    <w:rsid w:val="00A14182"/>
    <w:rsid w:val="00A14D3F"/>
    <w:rsid w:val="00A15CCB"/>
    <w:rsid w:val="00A15F1F"/>
    <w:rsid w:val="00A164B4"/>
    <w:rsid w:val="00A168D7"/>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52ED"/>
    <w:rsid w:val="00A658B9"/>
    <w:rsid w:val="00A67816"/>
    <w:rsid w:val="00A704BE"/>
    <w:rsid w:val="00A70BF5"/>
    <w:rsid w:val="00A7175A"/>
    <w:rsid w:val="00A72577"/>
    <w:rsid w:val="00A73129"/>
    <w:rsid w:val="00A747AC"/>
    <w:rsid w:val="00A74B27"/>
    <w:rsid w:val="00A75621"/>
    <w:rsid w:val="00A81C95"/>
    <w:rsid w:val="00A820FB"/>
    <w:rsid w:val="00A82346"/>
    <w:rsid w:val="00A83518"/>
    <w:rsid w:val="00A8383D"/>
    <w:rsid w:val="00A85459"/>
    <w:rsid w:val="00A9004D"/>
    <w:rsid w:val="00A9021A"/>
    <w:rsid w:val="00A92BA1"/>
    <w:rsid w:val="00A93BFE"/>
    <w:rsid w:val="00A942D0"/>
    <w:rsid w:val="00AA0DD8"/>
    <w:rsid w:val="00AA13E3"/>
    <w:rsid w:val="00AA14F4"/>
    <w:rsid w:val="00AA1B17"/>
    <w:rsid w:val="00AA3D5D"/>
    <w:rsid w:val="00AA4755"/>
    <w:rsid w:val="00AA5567"/>
    <w:rsid w:val="00AA5A3D"/>
    <w:rsid w:val="00AB1619"/>
    <w:rsid w:val="00AB30A5"/>
    <w:rsid w:val="00AB5A96"/>
    <w:rsid w:val="00AB71F5"/>
    <w:rsid w:val="00AC0150"/>
    <w:rsid w:val="00AC3699"/>
    <w:rsid w:val="00AC3CC6"/>
    <w:rsid w:val="00AC541B"/>
    <w:rsid w:val="00AC5EA2"/>
    <w:rsid w:val="00AC6BC6"/>
    <w:rsid w:val="00AD0133"/>
    <w:rsid w:val="00AD32E7"/>
    <w:rsid w:val="00AD4CC1"/>
    <w:rsid w:val="00AD5F64"/>
    <w:rsid w:val="00AD61A1"/>
    <w:rsid w:val="00AD7DD4"/>
    <w:rsid w:val="00AE3797"/>
    <w:rsid w:val="00AE4698"/>
    <w:rsid w:val="00AE6181"/>
    <w:rsid w:val="00AE6823"/>
    <w:rsid w:val="00AF1324"/>
    <w:rsid w:val="00AF1DF2"/>
    <w:rsid w:val="00AF1E7B"/>
    <w:rsid w:val="00AF2977"/>
    <w:rsid w:val="00AF4550"/>
    <w:rsid w:val="00AF6CB5"/>
    <w:rsid w:val="00AF7AB0"/>
    <w:rsid w:val="00B02525"/>
    <w:rsid w:val="00B06706"/>
    <w:rsid w:val="00B067E0"/>
    <w:rsid w:val="00B06DDB"/>
    <w:rsid w:val="00B1121A"/>
    <w:rsid w:val="00B128FD"/>
    <w:rsid w:val="00B150E6"/>
    <w:rsid w:val="00B15449"/>
    <w:rsid w:val="00B16E7C"/>
    <w:rsid w:val="00B17704"/>
    <w:rsid w:val="00B20639"/>
    <w:rsid w:val="00B21C64"/>
    <w:rsid w:val="00B265E4"/>
    <w:rsid w:val="00B3227E"/>
    <w:rsid w:val="00B35505"/>
    <w:rsid w:val="00B358B6"/>
    <w:rsid w:val="00B35BCB"/>
    <w:rsid w:val="00B36A7D"/>
    <w:rsid w:val="00B37C70"/>
    <w:rsid w:val="00B44F81"/>
    <w:rsid w:val="00B45E40"/>
    <w:rsid w:val="00B50264"/>
    <w:rsid w:val="00B51CDC"/>
    <w:rsid w:val="00B5302C"/>
    <w:rsid w:val="00B53932"/>
    <w:rsid w:val="00B56EA0"/>
    <w:rsid w:val="00B57C67"/>
    <w:rsid w:val="00B61DA6"/>
    <w:rsid w:val="00B65669"/>
    <w:rsid w:val="00B65A49"/>
    <w:rsid w:val="00B76DC7"/>
    <w:rsid w:val="00B76FBB"/>
    <w:rsid w:val="00B804A1"/>
    <w:rsid w:val="00B82447"/>
    <w:rsid w:val="00B847A0"/>
    <w:rsid w:val="00B863E2"/>
    <w:rsid w:val="00B92A2F"/>
    <w:rsid w:val="00B93086"/>
    <w:rsid w:val="00B943E1"/>
    <w:rsid w:val="00B975A2"/>
    <w:rsid w:val="00BA19ED"/>
    <w:rsid w:val="00BA1F7E"/>
    <w:rsid w:val="00BA299D"/>
    <w:rsid w:val="00BA300B"/>
    <w:rsid w:val="00BA4B8D"/>
    <w:rsid w:val="00BA50B0"/>
    <w:rsid w:val="00BA730F"/>
    <w:rsid w:val="00BA75B0"/>
    <w:rsid w:val="00BA7715"/>
    <w:rsid w:val="00BB313C"/>
    <w:rsid w:val="00BB383B"/>
    <w:rsid w:val="00BB6BE1"/>
    <w:rsid w:val="00BB73D0"/>
    <w:rsid w:val="00BC0F7D"/>
    <w:rsid w:val="00BC179E"/>
    <w:rsid w:val="00BC19FB"/>
    <w:rsid w:val="00BC2130"/>
    <w:rsid w:val="00BC227B"/>
    <w:rsid w:val="00BC273D"/>
    <w:rsid w:val="00BC327A"/>
    <w:rsid w:val="00BC3CE7"/>
    <w:rsid w:val="00BC4BFC"/>
    <w:rsid w:val="00BC6A25"/>
    <w:rsid w:val="00BC7DF2"/>
    <w:rsid w:val="00BD5C78"/>
    <w:rsid w:val="00BD7171"/>
    <w:rsid w:val="00BE08EF"/>
    <w:rsid w:val="00BE0CD1"/>
    <w:rsid w:val="00BE3255"/>
    <w:rsid w:val="00BE4DF0"/>
    <w:rsid w:val="00BE5078"/>
    <w:rsid w:val="00BF01FB"/>
    <w:rsid w:val="00BF095A"/>
    <w:rsid w:val="00BF128E"/>
    <w:rsid w:val="00BF4274"/>
    <w:rsid w:val="00BF4C3B"/>
    <w:rsid w:val="00BF692E"/>
    <w:rsid w:val="00C00555"/>
    <w:rsid w:val="00C010CD"/>
    <w:rsid w:val="00C0203B"/>
    <w:rsid w:val="00C0292C"/>
    <w:rsid w:val="00C05987"/>
    <w:rsid w:val="00C05CE0"/>
    <w:rsid w:val="00C05D16"/>
    <w:rsid w:val="00C06268"/>
    <w:rsid w:val="00C079CE"/>
    <w:rsid w:val="00C12A3A"/>
    <w:rsid w:val="00C14721"/>
    <w:rsid w:val="00C1496A"/>
    <w:rsid w:val="00C14D85"/>
    <w:rsid w:val="00C16008"/>
    <w:rsid w:val="00C1711F"/>
    <w:rsid w:val="00C2036A"/>
    <w:rsid w:val="00C233E9"/>
    <w:rsid w:val="00C267E7"/>
    <w:rsid w:val="00C31FAB"/>
    <w:rsid w:val="00C32D66"/>
    <w:rsid w:val="00C33079"/>
    <w:rsid w:val="00C331E9"/>
    <w:rsid w:val="00C34D05"/>
    <w:rsid w:val="00C358C6"/>
    <w:rsid w:val="00C371F9"/>
    <w:rsid w:val="00C40EAD"/>
    <w:rsid w:val="00C42277"/>
    <w:rsid w:val="00C4441F"/>
    <w:rsid w:val="00C45231"/>
    <w:rsid w:val="00C5093D"/>
    <w:rsid w:val="00C509CE"/>
    <w:rsid w:val="00C52038"/>
    <w:rsid w:val="00C53DE8"/>
    <w:rsid w:val="00C54684"/>
    <w:rsid w:val="00C547C2"/>
    <w:rsid w:val="00C54C23"/>
    <w:rsid w:val="00C55A26"/>
    <w:rsid w:val="00C575E9"/>
    <w:rsid w:val="00C6068C"/>
    <w:rsid w:val="00C60BA1"/>
    <w:rsid w:val="00C61ED2"/>
    <w:rsid w:val="00C62E08"/>
    <w:rsid w:val="00C637B0"/>
    <w:rsid w:val="00C64182"/>
    <w:rsid w:val="00C663BB"/>
    <w:rsid w:val="00C67F3D"/>
    <w:rsid w:val="00C71DA1"/>
    <w:rsid w:val="00C72833"/>
    <w:rsid w:val="00C740C9"/>
    <w:rsid w:val="00C76BB0"/>
    <w:rsid w:val="00C77388"/>
    <w:rsid w:val="00C779F9"/>
    <w:rsid w:val="00C77CBD"/>
    <w:rsid w:val="00C80F1D"/>
    <w:rsid w:val="00C81197"/>
    <w:rsid w:val="00C8266E"/>
    <w:rsid w:val="00C86787"/>
    <w:rsid w:val="00C87227"/>
    <w:rsid w:val="00C90E0A"/>
    <w:rsid w:val="00C90FE2"/>
    <w:rsid w:val="00C91F36"/>
    <w:rsid w:val="00C92A14"/>
    <w:rsid w:val="00C92A96"/>
    <w:rsid w:val="00C92B00"/>
    <w:rsid w:val="00C93F40"/>
    <w:rsid w:val="00C95A3A"/>
    <w:rsid w:val="00C976DA"/>
    <w:rsid w:val="00CA3D0C"/>
    <w:rsid w:val="00CA4213"/>
    <w:rsid w:val="00CA510C"/>
    <w:rsid w:val="00CB45A1"/>
    <w:rsid w:val="00CB69DE"/>
    <w:rsid w:val="00CB7AD0"/>
    <w:rsid w:val="00CC5BE3"/>
    <w:rsid w:val="00CC7ED2"/>
    <w:rsid w:val="00CD066D"/>
    <w:rsid w:val="00CD484A"/>
    <w:rsid w:val="00CD5CF4"/>
    <w:rsid w:val="00CE051E"/>
    <w:rsid w:val="00CE0B91"/>
    <w:rsid w:val="00CE1B41"/>
    <w:rsid w:val="00CE2F48"/>
    <w:rsid w:val="00CE35E4"/>
    <w:rsid w:val="00CE6DD7"/>
    <w:rsid w:val="00CE6FCE"/>
    <w:rsid w:val="00CE775D"/>
    <w:rsid w:val="00CF072F"/>
    <w:rsid w:val="00CF20E3"/>
    <w:rsid w:val="00CF3841"/>
    <w:rsid w:val="00CF620C"/>
    <w:rsid w:val="00CF65B5"/>
    <w:rsid w:val="00D00077"/>
    <w:rsid w:val="00D00BA3"/>
    <w:rsid w:val="00D0311B"/>
    <w:rsid w:val="00D038E9"/>
    <w:rsid w:val="00D04AE9"/>
    <w:rsid w:val="00D05C22"/>
    <w:rsid w:val="00D06AB2"/>
    <w:rsid w:val="00D07B82"/>
    <w:rsid w:val="00D124C4"/>
    <w:rsid w:val="00D13629"/>
    <w:rsid w:val="00D1495D"/>
    <w:rsid w:val="00D16537"/>
    <w:rsid w:val="00D22260"/>
    <w:rsid w:val="00D22803"/>
    <w:rsid w:val="00D22FBE"/>
    <w:rsid w:val="00D238B2"/>
    <w:rsid w:val="00D23F96"/>
    <w:rsid w:val="00D2683C"/>
    <w:rsid w:val="00D309CC"/>
    <w:rsid w:val="00D32A8F"/>
    <w:rsid w:val="00D34A0E"/>
    <w:rsid w:val="00D34A9D"/>
    <w:rsid w:val="00D36FF9"/>
    <w:rsid w:val="00D41D01"/>
    <w:rsid w:val="00D421E5"/>
    <w:rsid w:val="00D4587A"/>
    <w:rsid w:val="00D45ECE"/>
    <w:rsid w:val="00D463D6"/>
    <w:rsid w:val="00D46431"/>
    <w:rsid w:val="00D46676"/>
    <w:rsid w:val="00D46BC1"/>
    <w:rsid w:val="00D546D9"/>
    <w:rsid w:val="00D56A52"/>
    <w:rsid w:val="00D57972"/>
    <w:rsid w:val="00D603CA"/>
    <w:rsid w:val="00D653C6"/>
    <w:rsid w:val="00D675A9"/>
    <w:rsid w:val="00D70BB8"/>
    <w:rsid w:val="00D71468"/>
    <w:rsid w:val="00D738D6"/>
    <w:rsid w:val="00D7470A"/>
    <w:rsid w:val="00D74B53"/>
    <w:rsid w:val="00D74E7B"/>
    <w:rsid w:val="00D7502B"/>
    <w:rsid w:val="00D755EB"/>
    <w:rsid w:val="00D759AB"/>
    <w:rsid w:val="00D80235"/>
    <w:rsid w:val="00D81B4C"/>
    <w:rsid w:val="00D82929"/>
    <w:rsid w:val="00D83FC7"/>
    <w:rsid w:val="00D84D58"/>
    <w:rsid w:val="00D8507E"/>
    <w:rsid w:val="00D874DA"/>
    <w:rsid w:val="00D87E00"/>
    <w:rsid w:val="00D90060"/>
    <w:rsid w:val="00D9134D"/>
    <w:rsid w:val="00D92E1E"/>
    <w:rsid w:val="00D94AC9"/>
    <w:rsid w:val="00D97761"/>
    <w:rsid w:val="00D97CE6"/>
    <w:rsid w:val="00DA3C0D"/>
    <w:rsid w:val="00DA7765"/>
    <w:rsid w:val="00DA7A03"/>
    <w:rsid w:val="00DB06CF"/>
    <w:rsid w:val="00DB1364"/>
    <w:rsid w:val="00DB1818"/>
    <w:rsid w:val="00DB4052"/>
    <w:rsid w:val="00DB687A"/>
    <w:rsid w:val="00DB79F7"/>
    <w:rsid w:val="00DC309B"/>
    <w:rsid w:val="00DC353B"/>
    <w:rsid w:val="00DC4DA2"/>
    <w:rsid w:val="00DC740F"/>
    <w:rsid w:val="00DD07AA"/>
    <w:rsid w:val="00DD4C17"/>
    <w:rsid w:val="00DD4D52"/>
    <w:rsid w:val="00DD7F47"/>
    <w:rsid w:val="00DE0507"/>
    <w:rsid w:val="00DE227C"/>
    <w:rsid w:val="00DE2610"/>
    <w:rsid w:val="00DE55C3"/>
    <w:rsid w:val="00DE5695"/>
    <w:rsid w:val="00DF1777"/>
    <w:rsid w:val="00DF19EA"/>
    <w:rsid w:val="00DF2B1F"/>
    <w:rsid w:val="00DF6189"/>
    <w:rsid w:val="00DF62CD"/>
    <w:rsid w:val="00DF6424"/>
    <w:rsid w:val="00E05E56"/>
    <w:rsid w:val="00E06316"/>
    <w:rsid w:val="00E07A70"/>
    <w:rsid w:val="00E13F78"/>
    <w:rsid w:val="00E1542A"/>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5CEB"/>
    <w:rsid w:val="00E3687A"/>
    <w:rsid w:val="00E37566"/>
    <w:rsid w:val="00E40AE6"/>
    <w:rsid w:val="00E40E1C"/>
    <w:rsid w:val="00E427F6"/>
    <w:rsid w:val="00E44582"/>
    <w:rsid w:val="00E471C5"/>
    <w:rsid w:val="00E471F4"/>
    <w:rsid w:val="00E50F5D"/>
    <w:rsid w:val="00E513C1"/>
    <w:rsid w:val="00E51B83"/>
    <w:rsid w:val="00E52814"/>
    <w:rsid w:val="00E5425E"/>
    <w:rsid w:val="00E54B95"/>
    <w:rsid w:val="00E55409"/>
    <w:rsid w:val="00E56651"/>
    <w:rsid w:val="00E57600"/>
    <w:rsid w:val="00E600CC"/>
    <w:rsid w:val="00E63DA5"/>
    <w:rsid w:val="00E64596"/>
    <w:rsid w:val="00E66141"/>
    <w:rsid w:val="00E66695"/>
    <w:rsid w:val="00E66A65"/>
    <w:rsid w:val="00E67C8A"/>
    <w:rsid w:val="00E72129"/>
    <w:rsid w:val="00E721CD"/>
    <w:rsid w:val="00E72324"/>
    <w:rsid w:val="00E725DD"/>
    <w:rsid w:val="00E72ABE"/>
    <w:rsid w:val="00E73578"/>
    <w:rsid w:val="00E74333"/>
    <w:rsid w:val="00E77645"/>
    <w:rsid w:val="00E80040"/>
    <w:rsid w:val="00E81EF3"/>
    <w:rsid w:val="00E833F7"/>
    <w:rsid w:val="00E83BB3"/>
    <w:rsid w:val="00E85994"/>
    <w:rsid w:val="00E922FE"/>
    <w:rsid w:val="00E92673"/>
    <w:rsid w:val="00E963F7"/>
    <w:rsid w:val="00EA4E03"/>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5AA7"/>
    <w:rsid w:val="00EE60BE"/>
    <w:rsid w:val="00EE683F"/>
    <w:rsid w:val="00EE7844"/>
    <w:rsid w:val="00EF35A8"/>
    <w:rsid w:val="00EF70F3"/>
    <w:rsid w:val="00F015BB"/>
    <w:rsid w:val="00F01B9C"/>
    <w:rsid w:val="00F025A2"/>
    <w:rsid w:val="00F04712"/>
    <w:rsid w:val="00F06E67"/>
    <w:rsid w:val="00F06F13"/>
    <w:rsid w:val="00F07374"/>
    <w:rsid w:val="00F10C13"/>
    <w:rsid w:val="00F15570"/>
    <w:rsid w:val="00F169CF"/>
    <w:rsid w:val="00F174BA"/>
    <w:rsid w:val="00F200BB"/>
    <w:rsid w:val="00F21311"/>
    <w:rsid w:val="00F22EC7"/>
    <w:rsid w:val="00F27693"/>
    <w:rsid w:val="00F316F6"/>
    <w:rsid w:val="00F32507"/>
    <w:rsid w:val="00F325C8"/>
    <w:rsid w:val="00F3347C"/>
    <w:rsid w:val="00F35A8C"/>
    <w:rsid w:val="00F37F0E"/>
    <w:rsid w:val="00F44B2A"/>
    <w:rsid w:val="00F47A34"/>
    <w:rsid w:val="00F54BE6"/>
    <w:rsid w:val="00F565B6"/>
    <w:rsid w:val="00F62AEB"/>
    <w:rsid w:val="00F62ED0"/>
    <w:rsid w:val="00F653B8"/>
    <w:rsid w:val="00F66F3C"/>
    <w:rsid w:val="00F6762F"/>
    <w:rsid w:val="00F67BE0"/>
    <w:rsid w:val="00F70647"/>
    <w:rsid w:val="00F722E2"/>
    <w:rsid w:val="00F72F4F"/>
    <w:rsid w:val="00F7495C"/>
    <w:rsid w:val="00F76D5D"/>
    <w:rsid w:val="00F77D67"/>
    <w:rsid w:val="00F804C7"/>
    <w:rsid w:val="00F80F5C"/>
    <w:rsid w:val="00F82747"/>
    <w:rsid w:val="00F87485"/>
    <w:rsid w:val="00F87D29"/>
    <w:rsid w:val="00F90B00"/>
    <w:rsid w:val="00F9129C"/>
    <w:rsid w:val="00F92945"/>
    <w:rsid w:val="00FA116A"/>
    <w:rsid w:val="00FA1266"/>
    <w:rsid w:val="00FA29A4"/>
    <w:rsid w:val="00FA29C5"/>
    <w:rsid w:val="00FA3A4C"/>
    <w:rsid w:val="00FB08EE"/>
    <w:rsid w:val="00FB3031"/>
    <w:rsid w:val="00FB3203"/>
    <w:rsid w:val="00FB4590"/>
    <w:rsid w:val="00FB645D"/>
    <w:rsid w:val="00FC1192"/>
    <w:rsid w:val="00FC2598"/>
    <w:rsid w:val="00FD1526"/>
    <w:rsid w:val="00FD2950"/>
    <w:rsid w:val="00FD63FE"/>
    <w:rsid w:val="00FD6763"/>
    <w:rsid w:val="00FD67F0"/>
    <w:rsid w:val="00FD72EF"/>
    <w:rsid w:val="00FE14B1"/>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AA5"/>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TotalTime>
  <Pages>5</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17</cp:revision>
  <cp:lastPrinted>2019-02-25T14:05:00Z</cp:lastPrinted>
  <dcterms:created xsi:type="dcterms:W3CDTF">2025-02-04T01:25:00Z</dcterms:created>
  <dcterms:modified xsi:type="dcterms:W3CDTF">2025-02-07T18:01:00Z</dcterms:modified>
  <cp:category/>
</cp:coreProperties>
</file>